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 development, particularly focusing on sophisticated user experiences and AI integration. Excels in architecting responsive and innovative architectures tailored for the semiconductor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TensorFlow, PyTorch, OpenAI API, Scikit-learn, Natural Language Processing (NLP)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responsive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user engagement across multiple devices in accordance with industry best practices and modern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interactive workflows focused on enhancing the verification processes for AI-assisted semiconductor designs by translating complex technical requirements into useable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with a strong focus on connecting front-end interfaces to </w:t>
      </w:r>
      <w:r w:rsidRPr="00106EA3">
        <w:rPr>
          <w:rFonts w:ascii="Roboto Light" w:eastAsia="Roboto Light" w:hAnsi="Roboto Light" w:cs="Roboto Light"/>
          <w:b/>
          <w:bCs/>
          <w:sz w:val="20"/>
          <w:szCs w:val="20"/>
        </w:rPr>
        <w:t xml:space="preserve">ML inference servers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plethora of rich web-based applications catering to hardware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product designers and ML researchers to create pixel-perfect UI implementations, driving user stickiness and enhancing the overall product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application state and enhance the data fetching process, leading to improved API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interviews to identify pain points within existing systems and iteratively designed interfaces that feel approachable and simplify complex verification workflows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communication between front-end and back-end systems to ensure a seamless user experience in product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promoting consistency across development environments while streamlining deployment processes through the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engineering roadmap in collaboration with product managers to validate proof-of-concept features that integrate seamlessly into the workflows of hardware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optimize components of AI workflows, thereby improving the overall efficiency of design verification processes and enhancing capabilities with user-driven AI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iterative brainstorming sessions with product and design teams to create high-fidelity prototypes, implementing user feedback to refine functionalities and design aesthetics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adapted to evolving project requirements and shifting priorities while maintaining a collaborative approach with colleagues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collaboration and code quality control throughout the development cycle, minimizing integration issues and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aimed at fostering high-quality, maintainable code and ensuring adherence to best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IDE extensions that enhance user productivity, enabling smoother development experiences in semiconductor application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scalability while ensuring quality and usability are paramount throughout the design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develop production-ready features that enhance user workflows and improve interactions with complex datasets, aligning with contemporary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maintenance of robust backend services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response times and improving database interaction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continuous feedback and iterated on features that streamline semiconductor applications, enhancing overall user satisfaction and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user-centric applications that integrate various backend solutions, ensuring fluid interaction and efficient data management practices in components within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lead to faster release cycles and improved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 code quality and reliability while minimizing deployment risks across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out innovative features for AI-driven tools and employed data visualization libraries to simplify complex information for end users, enhancing accessibility and user comprehension.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to establish visually appealing and intuitive designs consistent with modern web practices, ensuring a high standard of user experience at every touchpoint.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iterate on product design through a feedback loop with stakeholders, ensuring that applications meet user needs and align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open-source projects focused on embedded systems and hardware-software integrations, expanding the scope of my knowledge within the semiconductor field and collaboration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enhancing their understanding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JavaScript while ensuring they contribute effectively to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