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developing high-availability applications in government and commercial contexts. Proficient in building observability and monitoring strategies with a strong focus on AWS, Terraform, and New Relic. Demonstrated leadership in technical teams, effectively translating complex reliability concepts to diverse stakeholders. Passionate about enhancing digital services that drive public trust and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Terraform, ECS, RDS, EventBridge, Azure, AWS CloudFormation,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New Relic, Prometheus, Grafana, Splunk, DataDog, ELK Stack, CloudWatch, AppDynamics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Java, Bash,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GitHub Actions, Jenkins, CircleCI, Travis CI, Bitbucket,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&amp; Security:</w:t>
      </w:r>
      <w:r w:rsidRPr="00106EA3">
        <w:rPr>
          <w:rFonts w:ascii="Roboto Light" w:eastAsia="Roboto Light" w:hAnsi="Roboto Light" w:cs="Roboto Light"/>
          <w:sz w:val="20"/>
          <w:szCs w:val="20"/>
        </w:rPr>
        <w:t xml:space="preserve"> VPC, IAM, SSL/TLS, VPN, Firewall, Encryption, DDoS Protection, PII Handling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comprehensive monitoring strategies for multiple high-availability applications, focusing on seamless integration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observability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observability infrastructure utilizing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full-stack visibility while working collaboratively with application engineers to instrument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reliability standards, including runbooks and incident response practices, empowering the technical team to operate autonomously while ensuring high operational excellence and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team members in navigating complex challenges in a government context, focusing on effective communication and fostering a culture of collaboration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government stakeholders to provide insights into reliability postures, surfacing potential risks while building confidence through transparency and proactivity in addressing concerns about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monitoring tools to automate alerts and metrics collection, ultimately improving incident response time and minimizing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efforts to implement best practice frameworks around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industry-standard tools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and participated in regular scrums to assess ongoing project status, allowing flexible adjustments to team efforts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for building robust security measures for systems processing </w:t>
      </w:r>
      <w:r w:rsidRPr="00106EA3">
        <w:rPr>
          <w:rFonts w:ascii="Roboto Light" w:eastAsia="Roboto Light" w:hAnsi="Roboto Light" w:cs="Roboto Light"/>
          <w:b/>
          <w:bCs/>
          <w:sz w:val="20"/>
          <w:szCs w:val="20"/>
        </w:rPr>
        <w:t xml:space="preserve">PII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and regulatory standards to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patterns of service disruptions and provided actionable feedback to enhance the overall reliability of digital services provided to constituents.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communication skills to present technical proposals and updates to various stakeholders, fostering a clear understanding of complex reliability and operational issues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through mentoring sessions, workshops, and contributing to internal documentation, promoting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strategies to streamline monitoring and alerting processes across services, significantly improving response times during critical incidents and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architecture reviews to assess system reliability and identify areas for improvement within existing infrastructure and application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incident management practices, focusing on root cause analysis and preventive measures that foster long-term service improvements.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design and development of cloud-based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scalable and resilient infrastructures in line with business needs and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integration practices, significantly improving development cycles and delivery timelines for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modern web applications, focusing on user experience and performance enhancements while adhering to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to validate application performance and reliability metrics, ensuring adherence to industry standards and client specifications for government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utilizing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diagnosing application performance issues and leading troubleshooting efforts to maintain optimal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planning and performance tuning of applications running on </w:t>
      </w:r>
      <w:r w:rsidRPr="00106EA3">
        <w:rPr>
          <w:rFonts w:ascii="Roboto Light" w:eastAsia="Roboto Light" w:hAnsi="Roboto Light" w:cs="Roboto Light"/>
          <w:b/>
          <w:bCs/>
          <w:sz w:val="20"/>
          <w:szCs w:val="20"/>
        </w:rPr>
        <w:t xml:space="preserve">AWS 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uptime and responsiveness during peak traffic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development, covering topics such as version control and automated testing techniques integrated within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that promoted code quality and team adherence to established design patterns and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security protocols around sensitive data, implementing robust access controls and ensuring compliance with organizational policies for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automated deployment workflows, integrating various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container management, and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accessibility within applications, implementing guideline standards such as Section 508 and WCAG 2.0 to ensure inclusive digital services for all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presented technical documentation for new system features, enhancing team understanding and client interactions by bridging gaps between technical requirements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