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developing web and mobile applications, specializing in Fraud Detection, Risk Management, and FinTech Solutions. Adept in creating scalable, resilient platforms using cutting-edge technologies, passionate about building solutions that empower underserved communities. Proven expertise in crafting high-throughput systems, mentoring junior developers, and driving cross-functional initiatives that prioritize compliance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Kotlin, Java, Golang, JavaScript,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Django, Flask, Spring, Angular, React, Node.js, Vue.js,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Cassandra, MySQL, ElasticSearch, DynamoDB,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Terraform, Jenkins, GCP, Azure,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Real-Time Processing &amp; Monitoring:</w:t>
      </w:r>
      <w:r w:rsidRPr="00106EA3">
        <w:rPr>
          <w:rFonts w:ascii="Roboto Light" w:eastAsia="Roboto Light" w:hAnsi="Roboto Light" w:cs="Roboto Light"/>
          <w:sz w:val="20"/>
          <w:szCs w:val="20"/>
        </w:rPr>
        <w:t xml:space="preserve"> Kafka, Flink, Pub/Sub, Grafana, Prometheus, Elastic Stack, Sentry,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real-time 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optimizing for low latency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platform's efficiency for processing over one million transactions daily with systemic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architectures for fraud prevention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event-driven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integrating with third-party services like </w:t>
      </w:r>
      <w:r w:rsidRPr="00106EA3">
        <w:rPr>
          <w:rFonts w:ascii="Roboto Light" w:eastAsia="Roboto Light" w:hAnsi="Roboto Light" w:cs="Roboto Light"/>
          <w:b/>
          <w:bCs/>
          <w:sz w:val="20"/>
          <w:szCs w:val="20"/>
        </w:rPr>
        <w:t xml:space="preserve">Sift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regulations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KYC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translating complex risk patterns into automated systems that respond dynamically to detected threats within milliseconds of occurrence.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internal services into a holistic </w:t>
      </w:r>
      <w:r w:rsidRPr="00106EA3">
        <w:rPr>
          <w:rFonts w:ascii="Roboto Light" w:eastAsia="Roboto Light" w:hAnsi="Roboto Light" w:cs="Roboto Light"/>
          <w:b/>
          <w:bCs/>
          <w:sz w:val="20"/>
          <w:szCs w:val="20"/>
        </w:rPr>
        <w:t xml:space="preserve">fraud decisioning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detection accuracy through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real-time monitoring solutions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in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agile methodologies, which fostered a culture of continuous improvement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systems to optimize throughput and reduce the load times on critical transaction processing services, improving overall system responsiveness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feature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risk scoring techniques to develop a comprehensive understanding of fraud signals while enhancing the fraud detection engine's adaptability to emerging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lifecycle of the fraud engine, from initial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w:t>
      </w:r>
      <w:r w:rsidRPr="00106EA3">
        <w:rPr>
          <w:rFonts w:ascii="Roboto Light" w:eastAsia="Roboto Light" w:hAnsi="Roboto Light" w:cs="Roboto Light"/>
          <w:b/>
          <w:bCs/>
          <w:sz w:val="20"/>
          <w:szCs w:val="20"/>
        </w:rPr>
        <w:t xml:space="preserve">production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components operated within defined thresholds for service availability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rapidly deploy updates to the fraud detection system, promoting confidence in delivering new features while adhering to high standards of </w:t>
      </w:r>
      <w:r w:rsidRPr="00106EA3">
        <w:rPr>
          <w:rFonts w:ascii="Roboto Light" w:eastAsia="Roboto Light" w:hAnsi="Roboto Light" w:cs="Roboto Light"/>
          <w:b/>
          <w:bCs/>
          <w:sz w:val="20"/>
          <w:szCs w:val="20"/>
        </w:rPr>
        <w:t xml:space="preserve">software resilience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radical transparency within the team, providing constructive feedback that supported collective growth while adopting a hands-on approach to solving technical challenges collaboratively.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anomaly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that enabled proactive responses to suspicious transactions, reducing the number of false positive alerts and enhancing user trust 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systems architecture and APIs that supported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prevention initiatives, facilitating knowledge transfer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to apply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high-sensitivity systems, implementing alerting mechanisms to ensure timely responses to abnormalities in the transaction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partnerships with external fraud prevention providers like </w:t>
      </w:r>
      <w:r w:rsidRPr="00106EA3">
        <w:rPr>
          <w:rFonts w:ascii="Roboto Light" w:eastAsia="Roboto Light" w:hAnsi="Roboto Light" w:cs="Roboto Light"/>
          <w:b/>
          <w:bCs/>
          <w:sz w:val="20"/>
          <w:szCs w:val="20"/>
        </w:rPr>
        <w:t xml:space="preserve">Feedzai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their data intelligently to bolster detection frameworks and improve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w:t>
      </w:r>
      <w:r w:rsidRPr="00106EA3">
        <w:rPr>
          <w:rFonts w:ascii="Roboto Light" w:eastAsia="Roboto Light" w:hAnsi="Roboto Light" w:cs="Roboto Light"/>
          <w:b/>
          <w:bCs/>
          <w:sz w:val="20"/>
          <w:szCs w:val="20"/>
        </w:rPr>
        <w:t xml:space="preserve">QA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strategies to safeguard system performance under various stress conditions, which assured our platform's resilience even under demand fluctuations.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features for complex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robust error handling practices that enhance user experience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UI frameworks like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projects, ensuring seamless integration with backend services while adhering to industry best practices for accessibility and mobile compatibility.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scalable application architecture utilizing modern microservices patterns, facilitating easier development, testing, and deployment cycles on cloud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handling, improving throughput for data-intensive applications and efficiently caching results to expedite user-requested information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in cross-functional sprints, delivering iterative functionality enhancements that prioritized user feedback and rapidly adapted to evolving market demands in the technology space.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conception through design and implementation, focusing on developing a secure infrastructure against risk management and compliance elements.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best coding practices through code reviews and pair programming sessions, fostering professional development opportunities for junior team members while optimizing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instrumentation techniques to monitor and improve application performance metrics, implementing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enhancements and ensure optimal user engagement levels for online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RESTful APIs to facilitate communication between front-end and back-end applications while ensuring adherence to best practices for security and efficiency in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migrating legacy system functionalities to modern, cloud-native platforms, streamlining operations, enhancing scalability, and ensuring compliance with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management, which minimized downtime and expedited release cycles across multiple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leading strategic discussions regarding the integration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advocating for continuous integration and continuous deployment practices to improve engineering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