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focusing on web and mobile applications. Proficient in computational geometry, automation, and software development practices. Proven track record in manufacturing software tools and geometry analysis. Adept at working collaboratively in remote settings and capable of taking initiative on high-impact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Python, Java, JavaScript, C#,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OpenCV, Qt, React, Node.js,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Eclipse, JetBrains,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Cassandra, Oracle Database,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Mathematical &amp; Geometric Tools:</w:t>
      </w:r>
      <w:r w:rsidRPr="00106EA3">
        <w:rPr>
          <w:rFonts w:ascii="Roboto Light" w:eastAsia="Roboto Light" w:hAnsi="Roboto Light" w:cs="Roboto Light"/>
          <w:sz w:val="20"/>
          <w:szCs w:val="20"/>
        </w:rPr>
        <w:t xml:space="preserve"> NumPy, SciPy, MATLAB, Geometry Dash, OpenGL, Blender, SolidWorks, SketchUp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software applications utilizing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manufacturing process of composite parts, ensuring timely delivery and efficiency in production workflows through advanced automation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for analyzing manufacturability and generating new geometries, significantly improving project turnaround times while adhering to industry standards and practices in computational geometry.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the CTO on defining and implementing technical strategies that align with business objectives, ensuring innovations in composite part manufacturing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internal tools integrating automation for improving manufacturing processes, drastically reducing manual overhead and enhancing productivity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shared projects with fellow engineers, fostering a culture of knowledge sharing and mentorship to uplift team capabilities in software engineering and computational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solve complex software challenges, exercising an engineering mindset that values quality, reliability,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interfaces for programming machining equipment, focusing on user experience and error handling for various hardware types to streamline workflows and facilitate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leading sprint meetings, and code reviews to uphold high standards in code quality and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implementation of new technologies, specifically in computational geometry-related frameworks, adapting to changing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to adapt engineering practices for the evolving landscape of composite part manufacturing, ensuring competitive edge in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code refactoring and optimization techniques, improving performance metrics and reducing maintenance costs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DevOps practices to deploy scalable applications efficiently, leveraging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and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software applications, translating their needs into technical specifications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protocols to safeguard software quality before production release, advocating for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seminars within the organization, sharing insights from recent projects and fostering continuous learning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software tools during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applications that equipped teams with real-time data processing capabilities in complex computing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collaborative cross-functional teams to design and implement solutions for cloud-based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web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design patterns and architectural frameworks in building enterprise-level applications, ensuring optimum performance through scalability and effective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design discussions, promoting coding standards and best practices while enhancing team agility and cohesion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for data management and retrieval,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meet diverse application needs and optimize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expertise to deliver efficient internal tools and platforms enhancing department operations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deployment cycles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delivery speed and reliability while ensuring high software quality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roadmaps by providing technical insights and developing strategies that aligned with user experience and customer satisfaction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software development methodologies and encouraging a culture of learning and professional growthwithin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improvement opportunities across existing codebases, implementing enhancements leading to optimized resource utilization and application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user-facing applications focusing on responsiveness and accessibility, incorporating industry-standard UI/UX principles and technologies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through regular communication and proactive updates, ensuring project alignment with their strategic objectives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