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11 years of experience in backend development, focusing on scalable systems and APIs within web and mobile applications. Proficient in modern programming languages and committed to improving the efficiency and reliability of transaction systems in blockchain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Rust, Python,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Node.js, NestJS,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Cassandra, DynamoDB,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GraphQL, RESTful APIs, gRPC, OpenAPI,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real-time </w:t>
      </w:r>
      <w:r w:rsidRPr="00106EA3">
        <w:rPr>
          <w:rFonts w:ascii="Roboto Light" w:eastAsia="Roboto Light" w:hAnsi="Roboto Light" w:cs="Roboto Light"/>
          <w:b/>
          <w:bCs/>
          <w:sz w:val="20"/>
          <w:szCs w:val="20"/>
        </w:rPr>
        <w:t xml:space="preserve">transactions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reliable data integrity across multiple </w:t>
      </w:r>
      <w:r w:rsidRPr="00106EA3">
        <w:rPr>
          <w:rFonts w:ascii="Roboto Light" w:eastAsia="Roboto Light" w:hAnsi="Roboto Light" w:cs="Roboto Light"/>
          <w:b/>
          <w:bCs/>
          <w:sz w:val="20"/>
          <w:szCs w:val="20"/>
        </w:rPr>
        <w:t xml:space="preserve">blockchains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effective design patterns and architectural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resulting in improved usability and performance of backend services, thus enhancing overall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upgrade legacy systems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optimized resource usage and reduced latency for transaction processing across diverse platforms and customer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and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deployment of </w:t>
      </w:r>
      <w:r w:rsidRPr="00106EA3">
        <w:rPr>
          <w:rFonts w:ascii="Roboto Light" w:eastAsia="Roboto Light" w:hAnsi="Roboto Light" w:cs="Roboto Light"/>
          <w:b/>
          <w:bCs/>
          <w:sz w:val="20"/>
          <w:szCs w:val="20"/>
        </w:rPr>
        <w:t xml:space="preserve">transaction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enhancements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and protocol teams to align backend development goals with market needs, honing the </w:t>
      </w:r>
      <w:r w:rsidRPr="00106EA3">
        <w:rPr>
          <w:rFonts w:ascii="Roboto Light" w:eastAsia="Roboto Light" w:hAnsi="Roboto Light" w:cs="Roboto Light"/>
          <w:b/>
          <w:bCs/>
          <w:sz w:val="20"/>
          <w:szCs w:val="20"/>
        </w:rPr>
        <w:t xml:space="preserve">transaction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better suit business objectives and scalability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by conducting code reviews and providing mentorship on design principles, enriching team capabilities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high-availability APIs that supported </w:t>
      </w:r>
      <w:r w:rsidRPr="00106EA3">
        <w:rPr>
          <w:rFonts w:ascii="Roboto Light" w:eastAsia="Roboto Light" w:hAnsi="Roboto Light" w:cs="Roboto Light"/>
          <w:b/>
          <w:bCs/>
          <w:sz w:val="20"/>
          <w:szCs w:val="20"/>
        </w:rPr>
        <w:t xml:space="preserve">gasless transactions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 of high-profile projects for major web3 clients and reinforcing system resilience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for transaction processing systems through proactive monitoring and auditing practices, ensuring compliance with industry standards and safeguarding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the technical roadmap for system enhancements focused on efficiency in </w:t>
      </w:r>
      <w:r w:rsidRPr="00106EA3">
        <w:rPr>
          <w:rFonts w:ascii="Roboto Light" w:eastAsia="Roboto Light" w:hAnsi="Roboto Light" w:cs="Roboto Light"/>
          <w:b/>
          <w:bCs/>
          <w:sz w:val="20"/>
          <w:szCs w:val="20"/>
        </w:rPr>
        <w:t xml:space="preserve">on-chain executions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w:t>
      </w:r>
      <w:r w:rsidRPr="00106EA3">
        <w:rPr>
          <w:rFonts w:ascii="Roboto Light" w:eastAsia="Roboto Light" w:hAnsi="Roboto Light" w:cs="Roboto Light"/>
          <w:b/>
          <w:bCs/>
          <w:sz w:val="20"/>
          <w:szCs w:val="20"/>
        </w:rPr>
        <w:t xml:space="preserve">transaction success rates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improved operational monitoring of </w:t>
      </w:r>
      <w:r w:rsidRPr="00106EA3">
        <w:rPr>
          <w:rFonts w:ascii="Roboto Light" w:eastAsia="Roboto Light" w:hAnsi="Roboto Light" w:cs="Roboto Light"/>
          <w:b/>
          <w:bCs/>
          <w:sz w:val="20"/>
          <w:szCs w:val="20"/>
        </w:rPr>
        <w:t xml:space="preserve">API interactions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incident management and minimizing response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monolithic systems to a more decoupled and efficient architecture, fostering agility and responsiveness in system updates and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analysis on existing systems, leading to actionable insights that informed major architectural changes to improve throughput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smart contract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into backend processes, giving developers intuitive access to </w:t>
      </w:r>
      <w:r w:rsidRPr="00106EA3">
        <w:rPr>
          <w:rFonts w:ascii="Roboto Light" w:eastAsia="Roboto Light" w:hAnsi="Roboto Light" w:cs="Roboto Light"/>
          <w:b/>
          <w:bCs/>
          <w:sz w:val="20"/>
          <w:szCs w:val="20"/>
        </w:rPr>
        <w:t xml:space="preserve">transaction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states and facilitating smoother on-chain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multi-quarter initiative to revamp transaction simulation tools, significantly improving the accuracy of transaction predictions and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research to explore emerging trends in blockchain technology, ensuring that the backend systems remain competitive and aligned with cutting-edge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backend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APIs which provided reliable services to millions of users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architectural solutions to enable seamless and high-throughput transactions by designing efficient data handling algorithms that improved system performance under heavy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ensure alignment with product goals, enhancing system functionality to meet the evolving needs of the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that improved code quality and reduced bugs in the production environment, ensuring a stable and reliable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around best practices in API design, influencing the company’s approach toward developing robust and easily consumable interfaces for frontend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microservices frameworks that improved deployment processes and enhanced the ability to scale components in response to user demand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team knowledge sharing through the creation of documentation and technical presentations on modern backend technologies and trends in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applications by integrating third-party APIs, enhancing functionality, and increasing user engagement through innovative features driven by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applications by implementing industry standards for data protection, focusing on maintaining user trust and safeguarding sensitive information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translate business requirements into technical specifications, fostering a culture of innovation and analytical thinking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workshops and training sessions, ensuring personal growth in understanding emerging technologies in the realms of cloud computing and blockchain.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agile ceremonies, fostering a collaborative environment that promoted technical excellence and team cohesion.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