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web and mobile applications. Demonstrated expertise in building and optimizing scalable data pipelines and distributed systems. Strong proficiency in Python and Apache Spark, with a focus on enhancing performance for machine learning workflows. Proven track record of collaborating cross-functionally to deliver high-quality solutions that meet evolving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JavaScript, Go,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Spark, Kafka, Hadoop, ETL, Data Warehousing,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Infrastructure:</w:t>
      </w:r>
      <w:r w:rsidRPr="00106EA3">
        <w:rPr>
          <w:rFonts w:ascii="Roboto Light" w:eastAsia="Roboto Light" w:hAnsi="Roboto Light" w:cs="Roboto Light"/>
          <w:sz w:val="20"/>
          <w:szCs w:val="20"/>
        </w:rPr>
        <w:t xml:space="preserve"> TensorFlow, PyTorch, Scikit-Learn, Keras, MLflow, Kubeflow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Ansible, Visual Studio Code, Bash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scalable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process large-scale time series data, enhancing data pipeline efficiencies for machine learning models beyond standard industry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resolve complex performance bottlenecks in distributed systems, resulting in improved data throughput and reduced latency for real-time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reliable, high-performance data pipelines supporting various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while ensuring data quality and validation processes were maintained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w:t>
      </w:r>
      <w:r w:rsidRPr="00106EA3">
        <w:rPr>
          <w:rFonts w:ascii="Roboto Light" w:eastAsia="Roboto Light" w:hAnsi="Roboto Light" w:cs="Roboto Light"/>
          <w:b/>
          <w:bCs/>
          <w:sz w:val="20"/>
          <w:szCs w:val="20"/>
        </w:rPr>
        <w:t xml:space="preserve">data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reproducibility of training datasets, aligning closely with machine learning frameworks to facilitate accelerated model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debugging and optimization of distributed systems focused on enhancing data ingestion processes, leading to seamless integration with event-driven architectures within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internal practice community discussions, sharing insights on data engineering trends and establishing best practices for scalable data infrastructure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to adopt the latest technologies, frameworks, and industry trends benefiting data-driven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incorporate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event stream processing, significantly optimizing data flow to backend services in real-time without compromising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leveraging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big data processing, fostering a collaborative learning environment that promoted innovation and technical expertise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building robust monitoring systems to measure and optimize application performance metrics, improving uptime and reliability of mission-critical data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align data infrastructure with evolving product requirements, ensuring timely delivery of data solutions to meet business objectives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data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artifact tracking, raising the standards of quality assurance in machine learning projects through commitment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during internal networking events, showcasing innovative approaches to data engineering problems while cultivating strong professional relationships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w:t>
      </w:r>
      <w:r w:rsidRPr="00106EA3">
        <w:rPr>
          <w:rFonts w:ascii="Roboto Light" w:eastAsia="Roboto Light" w:hAnsi="Roboto Light" w:cs="Roboto Light"/>
          <w:b/>
          <w:bCs/>
          <w:sz w:val="20"/>
          <w:szCs w:val="20"/>
        </w:rPr>
        <w:t xml:space="preserve">cloud-native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insights from high-volume data streams, ensuring reliable resource utilization that balanced performance cost-effectively across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client case studies highlighting successful implementations of scalable data pipelines, sharing knowledge through comprehensive reporting and documentation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efficiency of data workflows that enabled better model training for complex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professionals to analyze and tackle latency issues affecting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smoother operations with drastically reduced processing times for crucial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meticulous debugging and optimization efforts, focusing on data skew and memory challenges encountered in large-scale event processing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support the building of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solutions, ensuring that data infrastructure was scalable and aligned with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metrics through strategic enhancements in data collection methodologies, facilitating more accurate and timely insights for business intelligence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meet varying data storage requirements, fostering the development of scalable applications that catered to diverse data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w:t>
      </w:r>
      <w:r w:rsidRPr="00106EA3">
        <w:rPr>
          <w:rFonts w:ascii="Roboto Light" w:eastAsia="Roboto Light" w:hAnsi="Roboto Light" w:cs="Roboto Light"/>
          <w:b/>
          <w:bCs/>
          <w:sz w:val="20"/>
          <w:szCs w:val="20"/>
        </w:rPr>
        <w:t xml:space="preserve">machine learning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development of foundational models, ensuring necessary data infrastructures were robust and readily available to support iterative improvements in model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workshops that emphasized the importance of best practices for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machine learning workflows, guiding peers through complex concepts in data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transition initiatives to modernizing data architectures, incorporating </w:t>
      </w:r>
      <w:r w:rsidRPr="00106EA3">
        <w:rPr>
          <w:rFonts w:ascii="Roboto Light" w:eastAsia="Roboto Light" w:hAnsi="Roboto Light" w:cs="Roboto Light"/>
          <w:b/>
          <w:bCs/>
          <w:sz w:val="20"/>
          <w:szCs w:val="20"/>
        </w:rPr>
        <w:t xml:space="preserve">stream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adapt to changing business landscapes and requirements without disruption to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audits of existing infrastructure, presenting actionable insights that informed decision-making for future technology investments and resource allocations during strategic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for newly implemented systems, ensuring seamless integration into existing infrastructure while providing clear guidelines for future enhancements and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industry trends surrounding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advising leadership on potential opportunities for innovation that could enhance the company’s competitive edge in the market.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