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specializing in web and mobile applications. Expertise in Java, JavaFX, and skilled in GIS technologies. Adept at collaborating in remote work environments and committed to high-quality software development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JavaFX, Spring Boot, React, Angular,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MongoDB, PostgreSQL,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SVN,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Geospatial Technologies:</w:t>
      </w:r>
      <w:r w:rsidRPr="00106EA3">
        <w:rPr>
          <w:rFonts w:ascii="Roboto Light" w:eastAsia="Roboto Light" w:hAnsi="Roboto Light" w:cs="Roboto Light"/>
          <w:sz w:val="20"/>
          <w:szCs w:val="20"/>
        </w:rPr>
        <w:t xml:space="preserve"> NASA World Wind, Open Geospatial Consortium (OGC), WMS, GeoPackage, WMTS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multi-threaded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JavaFX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usability while collaborating with team members remotely to align functional requirements with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software documentation using </w:t>
      </w:r>
      <w:r w:rsidRPr="00106EA3">
        <w:rPr>
          <w:rFonts w:ascii="Roboto Light" w:eastAsia="Roboto Light" w:hAnsi="Roboto Light" w:cs="Roboto Light"/>
          <w:b/>
          <w:bCs/>
          <w:sz w:val="20"/>
          <w:szCs w:val="20"/>
        </w:rPr>
        <w:t xml:space="preserve">JavaDoc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other tools, ensuring clarity and usability for future development and maintenance, which significantly improved team onboarding and project handover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integrated GIS tools such as </w:t>
      </w:r>
      <w:r w:rsidRPr="00106EA3">
        <w:rPr>
          <w:rFonts w:ascii="Roboto Light" w:eastAsia="Roboto Light" w:hAnsi="Roboto Light" w:cs="Roboto Light"/>
          <w:b/>
          <w:bCs/>
          <w:sz w:val="20"/>
          <w:szCs w:val="20"/>
        </w:rPr>
        <w:t xml:space="preserve">NASA World Wind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w:t>
      </w:r>
      <w:r w:rsidRPr="00106EA3">
        <w:rPr>
          <w:rFonts w:ascii="Roboto Light" w:eastAsia="Roboto Light" w:hAnsi="Roboto Light" w:cs="Roboto Light"/>
          <w:b/>
          <w:bCs/>
          <w:sz w:val="20"/>
          <w:szCs w:val="20"/>
        </w:rPr>
        <w:t xml:space="preserve">OGC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which allowed end-users to navigate advanced 2-D and 3-D mapping features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 cases and procedures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reduction in software defects and fostering continuous improvement in coding practices across the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track and resolve Software Trouble Reports (STR), effectively managing communication to solve critical issues and maintain high-quality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enterprise-level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secure and scalable solutions that met the evolving needs of business stakeholders and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transition project infrastructure to modern development practices, including containerization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DevOps teams to streamline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and retrospectives, which enhanced team dynamics and increased project velocity through better communication and understanding of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user engagement by implementing responsive UI elements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experiences across multiple devices while maintaining high coding standards and best practices for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which fostered an environment of continuous learning among junior team members, enhancing overall team performance and quality of code.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