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Architect with over 11 years in software development, specializing in web and mobile applications utilizing Agile methodologies. Proven track record of driving technical designs and solutions, with strong abilities in mentoring and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Angular, React, Vue.js, Node.js,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MS SQL Server,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Azure, AWS, Kubernetes, Docker, Azure DevOps,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TDD, Pair Programming, Microservices, API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evolving industry standards for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effective </w:t>
      </w:r>
      <w:r w:rsidRPr="00106EA3">
        <w:rPr>
          <w:rFonts w:ascii="Roboto Light" w:eastAsia="Roboto Light" w:hAnsi="Roboto Light" w:cs="Roboto Light"/>
          <w:b/>
          <w:bCs/>
          <w:sz w:val="20"/>
          <w:szCs w:val="20"/>
        </w:rPr>
        <w:t xml:space="preserve">technical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strong project management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best practices, fostering their ability to write clean, maintainable code and encouraging a culture of continuous improvement and code review amongst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significantly reducing the time to market for new features and bug fixes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server-side components, focusing on scalability and performance while employing best practices for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workflows and automate testing procedures, improving software quality and reducing operational overhead in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recommendations for cloud-native applications during project planning phases, ensuring alignment with client requirements and leading to streamlined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excellence by monitoring and managing production services, employing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ensuring high availability and reliability of applications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product performance and user experience, translating insights into actionable development updates and prioritizing enhancements in the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infrastructure as code, enhancing collaboration and transparency within the development team and facilitating smoother deployments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documentation for entire software development lifecycle, from requirements gathering to deployment, ensuring clarity and shared understanding across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guidelines to identify and remediate vulnerabilities, ensuring secure development practices were upheld throughout the application lifecycle and protecting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 meetings, contributing to team dynamics and advocating for improvements in workflow and processes to increase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features within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deployed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expertise in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serverless architecture and microservices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including unit and integration tests, to guarantee high standards for software quality and reduce defect rates post-deployment.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scalability and performance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develop software specifications, translating business needs into scalable </w:t>
      </w:r>
      <w:r w:rsidRPr="00106EA3">
        <w:rPr>
          <w:rFonts w:ascii="Roboto Light" w:eastAsia="Roboto Light" w:hAnsi="Roboto Light" w:cs="Roboto Light"/>
          <w:b/>
          <w:bCs/>
          <w:sz w:val="20"/>
          <w:szCs w:val="20"/>
        </w:rPr>
        <w:t xml:space="preserve">technical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stakeholder requirements were meticulously addressed.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continuous delivery pipeline by developing automated tests and deployment scripts, significantly enhancing release cycles and ensuring reliable feature integration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key technical discussions around architecture choices and design strategies, advocating for modern development practices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best practices in agile software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mentored junior engineers, fostering a collaborative team environment while improving code quality through constructive feedback and a focus 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discuss ongoing projects, gather requirements, and ensure timely delivery of software solutions while balancing technical feasibility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core functionalities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workflows, enhancing collaboration between development, testing, and operations teams through integrated toolsets.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and optimized existing components in line with feedback from end-users, showcasing adaptability to changing requirements while maintaining project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created reports for project leads, leveraging analytics and metrics to identify patterns, optimize resource utilization, and inform strategic decisions regarding software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external APIs into applications to enhance functionality and services, ensuring seamless inter-service communication and comprehensive user experiences in cross-platform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sessions to address and resolve critical software bugs, ensuring reliability and performance metrics were consistently met across all delivered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information security teams to ensure compliance with corporate policies and external regulations, implementing findings from security assessments into the development process to mitigate risks.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