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development professional with 11 years of experience in creating and delivering web and mobile applications. Proven expertise in Sitecore solutions, .NET technologies, and leading teams in fast-paced environments. Adept in MACH architecture and robust APIs, enhancing user experience through scalable and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React, Next.js, ASP.NET MVC, ASP.NET Core,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 &amp;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Sitecore XP, Sitecore XM, Sitecore XM Cloud, Headless CMS, MACH architecture, Content modeling, API integrations,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Azure Functions, AWS Lambda, Vercel, Netlify, Cloudflare Workers, CI/CD, Serverless architectures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Load testing, Performance testing tools, Debugging, Automated testing, Quality Assurance, User Acceptance Testing, Version Control Systems, Agile methodologies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Trello, Slack, Confluence, Figma, Postman, Docker, Kubernetes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successful architectural design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Sitecore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enabling clients to deliver highly engaging digital experiences in alignment with their business needs and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development teams in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Sitecore XM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helping to establish best practices in version control and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scopes, ultimately enhancing client satisfaction through effective service delivery and innovative solutions that meet healthcare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processes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multiple high-traffic platforms, optimizing deployment strategies and ensuring reliable, scalable applications that cater to diverse user bases across the healthcare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site architecture, helping streamline onboarding for new team members while ensuring the delivery of high-quality, maintainable code per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performance tools and techniques that enhanced the application's load capacities, ensuring reliability and responsiveness while providing efficient client solutions across various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 to promote a culture of continuous improvement and adaptive planning within teams, enhancing project adaptability and ensuring timely project delivery with high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refining the technical capabilities of developers through workshops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environment of learning and growth among peers.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API design and integration processes for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streamlining data transmission and optimizing application performance alongside other team leads.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to ensure consistent adherence to best practices, significantly improving code maintainability while reducing technical debt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Sitecore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align client projects with modern digital demands, reinforcing the importance of headless CMS in client engagement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discuss technical constraints and solutions, ensuring clear communication between technical teams and stakeholders to facilitate project alignment and reduce miscommunication risks.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backend development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serverless computing solutions that increased application agility and reduced operational costs for healthcare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team collaboration through the use of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project management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communication and project tracking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effective testing and debugging practices, ensuring seamless user experiences and application stability by managing quality assurance efforts through comprehensive testing frameworks.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vital role in the development and enhancement of enterprise-level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overall performance and scalability of applications across diverse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cross-team leads to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crafting user stories and allowing teams to deliver increments that align closely with client requirements and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backend development,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construct robust server-side solutions tailored for scalability and maintainability within various software architectures.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frontend projects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building interactive user interfaces that enhanced user experience and facilitated quicker onboarding processes for clients and employees alike.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and maintained technical documentation that outlined system architecture and code explanations, ensuring project clarity and facilitating knowledge transfer among technical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API endpoints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Web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 with client and third-party systems, thereby enhancing product interoperability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experience with cloud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application performance and resource utilization, leading efforts to migrate legacy systems to cloud-based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promoting coding standards and best practices, fostering quality across product releases, and sharing valuable feedback among team members for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visualization tools to help stakeholders better understand application performance metrics, contributing to informed decision-making in both tactical and strategic project advancements.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response times and user interactions across various software projects, leading to a more efficient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continuous support and mentorship to junior developers, fostering a collaborative environment that encouraged skill growth and innovation in approaches to software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applications towards more component-oriented architectures, ensuring alignment with modern design patterns and scalable backend practices that improve system robustness.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