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professional with 11 years of experience in software development, specializing in data engineering, backend systems, and machine learning. Proven track record in building data pipelines, data modeling, and collaborating with cross-functional teams to create optimized solutions. Highly skilled in Python, SQL, and data architecture with a passion for scientific informatics and biological data.</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C++, Java, R, JavaScript,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Technologies:</w:t>
      </w:r>
      <w:r w:rsidRPr="00106EA3">
        <w:rPr>
          <w:rFonts w:ascii="Roboto Light" w:eastAsia="Roboto Light" w:hAnsi="Roboto Light" w:cs="Roboto Light"/>
          <w:sz w:val="20"/>
          <w:szCs w:val="20"/>
        </w:rPr>
        <w:t xml:space="preserve"> Apache Spark, Apache Kafka, Airflow, dbt, Snowflake, AWS Redshift, PostgreSQL,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 Tools:</w:t>
      </w:r>
      <w:r w:rsidRPr="00106EA3">
        <w:rPr>
          <w:rFonts w:ascii="Roboto Light" w:eastAsia="Roboto Light" w:hAnsi="Roboto Light" w:cs="Roboto Light"/>
          <w:sz w:val="20"/>
          <w:szCs w:val="20"/>
        </w:rPr>
        <w:t xml:space="preserve"> Streamlit, Flask, FastAPI, Docker, Kubernetes, CI/CD Tools,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Keras, MLflow, Pandas, NumPy, SciPy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Prometheus, Grafana, ELK Stack, New Relic, Sentry, CloudWatch, DataDog, BigQuery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 and implement ingestion pipelines to centralize laboratory data for the molecular optimization platform, ensuring efficient data transfers from various scientific instruments into high-performance storage systems while adhering to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maintain complex </w:t>
      </w:r>
      <w:r w:rsidRPr="00106EA3">
        <w:rPr>
          <w:rFonts w:ascii="Roboto Light" w:eastAsia="Roboto Light" w:hAnsi="Roboto Light" w:cs="Roboto Light"/>
          <w:b/>
          <w:bCs/>
          <w:sz w:val="20"/>
          <w:szCs w:val="20"/>
        </w:rPr>
        <w:t xml:space="preserve">data schemas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metadata capture standards that facilitate analysis-ready datasets for scientists, enhancing the accuracy and efficiency of scientific analyses across diverse experimental setups.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 collaboratively with biologists to map experimental workflows into structured data models, ensuring seamless integration of scientific understanding into the data engineering processes that underpin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establishment of monitoring, alerting, and structured logging systems for data quality and pipeline performance, creating automated responses to anomalies that maintain data integrity and reliability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continuous improvement of data infrastructure in response to emerging protocols and data types, fostering a culture of innovation that embraces new methods and technologies in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Build interfaces such as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and </w:t>
      </w:r>
      <w:r w:rsidRPr="00106EA3">
        <w:rPr>
          <w:rFonts w:ascii="Roboto Light" w:eastAsia="Roboto Light" w:hAnsi="Roboto Light" w:cs="Roboto Light"/>
          <w:b/>
          <w:bCs/>
          <w:sz w:val="20"/>
          <w:szCs w:val="20"/>
        </w:rPr>
        <w:t xml:space="preserve">LLM-enabled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accessibility for non-technical users, ensuring that scientific insights can be swiftly disseminated to enhance research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into the data architecture to optimize pipeline outputs and enhance the effectiveness of scientific data analytics, bridging computational biology with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infrastructure specialists to leverage cloud platforms and on-premises deployments to enhance data storage solutions, ensuring data retrieval is maximized for both performance and accessibility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 best practices for data management and facilitate training sessions for team members and stakeholders on effective data use and pipeline navigation to streamline operational workflows and increase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regular evaluations of existing data architectures, proposing enhancements that ensure performance scalability while maintaining stability across </w:t>
      </w:r>
      <w:r w:rsidRPr="00106EA3">
        <w:rPr>
          <w:rFonts w:ascii="Roboto Light" w:eastAsia="Roboto Light" w:hAnsi="Roboto Light" w:cs="Roboto Light"/>
          <w:b/>
          <w:bCs/>
          <w:sz w:val="20"/>
          <w:szCs w:val="20"/>
        </w:rPr>
        <w:t xml:space="preserve">production-grade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hybrid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 cross-functional teams by delivering technical insights and adapting to rapid changes in project requirements, demonstrating flexibility and proactive problem-solving that drive project success and deliver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project management tools to track progress, manage resources, and ensure timely delivery of data engineering objectives while consistently aligning with organizational goals and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 participation in community-driven bioinformatics projects to stay up-to-date with emerging trends in scientific data engineering practices, leveraging networking opportunities to inform team strategies and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junior team members in data engineering best practices, fostering skill developments that empower them to take ownership of key projects and contribute effectively to team dynamics and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 with product management and scientific stakeholders to translate business needs into actionable engineering deliverables that enhance both user satisfaction and scientific efficacy within offered services.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systems focusing on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support large-scale applications, ensuring high availability and performance through well-structured database designs and efficient code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integrating </w:t>
      </w:r>
      <w:r w:rsidRPr="00106EA3">
        <w:rPr>
          <w:rFonts w:ascii="Roboto Light" w:eastAsia="Roboto Light" w:hAnsi="Roboto Light" w:cs="Roboto Light"/>
          <w:b/>
          <w:bCs/>
          <w:sz w:val="20"/>
          <w:szCs w:val="20"/>
        </w:rPr>
        <w:t xml:space="preserve">Azure Blob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management, catering to internal tools and user-facing applications while improving data retrieval speeds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project teams to define product features, translating business requirements into technical specifications that drive successful project outcomes and streamline ongoing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ETL workflows to transition data from disparate sources into a unified analytics platform, leveraging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quality initiatives to enforce standards for dataset integrity, utilizing advanced </w:t>
      </w:r>
      <w:r w:rsidRPr="00106EA3">
        <w:rPr>
          <w:rFonts w:ascii="Roboto Light" w:eastAsia="Roboto Light" w:hAnsi="Roboto Light" w:cs="Roboto Light"/>
          <w:b/>
          <w:bCs/>
          <w:sz w:val="20"/>
          <w:szCs w:val="20"/>
        </w:rPr>
        <w:t xml:space="preserve">data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mitigate errors before data reaches downstream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participating in sprint planning and retrospectives to enhance project management efficiency and align team efforts with strategic company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liaison between analytical teams and engineering personnel, clarifying analytical needs and ensuring proper implementation of data structures that enable effective data analyses.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new software solutions, outlining architecture, data flow, and best practices that assist in onboarding new engineers and stakeholders entering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visualization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data insights and findings to non-technical stakeholders, enhancing comprehension of analytical outputs and supporting data-driven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structuring continuous integration and deployment pipelines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development cycle management across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complex database queries and improved overall database performance through strategic indexing and efficient data architecture techniques, ensuring reliable access to critical business data for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and resolving production issues to minimize downtime through quicker identification and rectification of bottlenecks in the application architecture and data flow.</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