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technically skilled professional with 11 years of experience in software development, focusing on web and mobile applications. Proven ability to troubleshoot complex clinical trial data systems, ensuring compliance with regulatory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Databases:</w:t>
      </w:r>
      <w:r w:rsidRPr="00106EA3">
        <w:rPr>
          <w:rFonts w:ascii="Roboto Light" w:eastAsia="Roboto Light" w:hAnsi="Roboto Light" w:cs="Roboto Light"/>
          <w:sz w:val="20"/>
          <w:szCs w:val="20"/>
        </w:rPr>
        <w:t xml:space="preserve"> SQL, Python, PHP, AWS, PostgreSQL, MongoDB, MySQL,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Service Management, Git, Docker, Kubernetes, Tableau, MDM,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AWS S3, AWS CloudWatch, AWS Lambda, AWS RDS, Azure Blob Storage, Google Cloud Platform,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Technologies:</w:t>
      </w:r>
      <w:r w:rsidRPr="00106EA3">
        <w:rPr>
          <w:rFonts w:ascii="Roboto Light" w:eastAsia="Roboto Light" w:hAnsi="Roboto Light" w:cs="Roboto Light"/>
          <w:sz w:val="20"/>
          <w:szCs w:val="20"/>
        </w:rPr>
        <w:t xml:space="preserve"> ETL, Data Warehousing, Data Visualization, BigQuery, SAS, Apache Spark, Hadoop,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Standards:</w:t>
      </w:r>
      <w:r w:rsidRPr="00106EA3">
        <w:rPr>
          <w:rFonts w:ascii="Roboto Light" w:eastAsia="Roboto Light" w:hAnsi="Roboto Light" w:cs="Roboto Light"/>
          <w:sz w:val="20"/>
          <w:szCs w:val="20"/>
        </w:rPr>
        <w:t xml:space="preserve"> GCP, GDPR, 21 CFR Part 11, Clinical Trials, Pharmacovigilance, ISO 9001, ISO 27001, HIPAA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day-to-day </w:t>
      </w:r>
      <w:r w:rsidRPr="00106EA3">
        <w:rPr>
          <w:rFonts w:ascii="Roboto Light" w:eastAsia="Roboto Light" w:hAnsi="Roboto Light" w:cs="Roboto Light"/>
          <w:b/>
          <w:bCs/>
          <w:sz w:val="20"/>
          <w:szCs w:val="20"/>
        </w:rPr>
        <w:t xml:space="preserve">technical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uMotif clinical trial data capture platform, demonstrating proficiency in diagnosing various user-related and system-related issues while ensuring optimal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triaged, and resolved a multitude of </w:t>
      </w:r>
      <w:r w:rsidRPr="00106EA3">
        <w:rPr>
          <w:rFonts w:ascii="Roboto Light" w:eastAsia="Roboto Light" w:hAnsi="Roboto Light" w:cs="Roboto Light"/>
          <w:b/>
          <w:bCs/>
          <w:sz w:val="20"/>
          <w:szCs w:val="20"/>
        </w:rPr>
        <w:t xml:space="preserve">technical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Jira Service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effectively with engineering and product teams to maintain efficient workflows and timely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w:t>
      </w:r>
      <w:r w:rsidRPr="00106EA3">
        <w:rPr>
          <w:rFonts w:ascii="Roboto Light" w:eastAsia="Roboto Light" w:hAnsi="Roboto Light" w:cs="Roboto Light"/>
          <w:b/>
          <w:bCs/>
          <w:sz w:val="20"/>
          <w:szCs w:val="20"/>
        </w:rPr>
        <w:t xml:space="preserve">clinical trials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troubleshooting diverse technical issues impacting investigators and healthcare professionals, underscoring a commitment to delivering empathetic and professional support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w:t>
      </w:r>
      <w:r w:rsidRPr="00106EA3">
        <w:rPr>
          <w:rFonts w:ascii="Roboto Light" w:eastAsia="Roboto Light" w:hAnsi="Roboto Light" w:cs="Roboto Light"/>
          <w:b/>
          <w:bCs/>
          <w:sz w:val="20"/>
          <w:szCs w:val="20"/>
        </w:rPr>
        <w:t xml:space="preserve">data reconciliation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between uMotif captured data and external EDC systems,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ensuring the integrity of vast sets of clinical trial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protocol-guided data updates and corrections where required, which enhanced the overall reliability of the data capture process and supported adherence to regulatory standards across all trials.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provisioning and configuration of clinical trial devices, implementing robust </w:t>
      </w:r>
      <w:r w:rsidRPr="00106EA3">
        <w:rPr>
          <w:rFonts w:ascii="Roboto Light" w:eastAsia="Roboto Light" w:hAnsi="Roboto Light" w:cs="Roboto Light"/>
          <w:b/>
          <w:bCs/>
          <w:sz w:val="20"/>
          <w:szCs w:val="20"/>
        </w:rPr>
        <w:t xml:space="preserve">Mobile Device Management (MDM)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ensure the security and functionality of devices used in trials.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configuration of numerous </w:t>
      </w:r>
      <w:r w:rsidRPr="00106EA3">
        <w:rPr>
          <w:rFonts w:ascii="Roboto Light" w:eastAsia="Roboto Light" w:hAnsi="Roboto Light" w:cs="Roboto Light"/>
          <w:b/>
          <w:bCs/>
          <w:sz w:val="20"/>
          <w:szCs w:val="20"/>
        </w:rPr>
        <w:t xml:space="preserve">mobile devices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smartphones and tablets for clinical trials, coordinating logistics with global vendors to streamline device distribution and management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improvements for support processes that enhance operational efficiency, advocating for the adoption of </w:t>
      </w:r>
      <w:r w:rsidRPr="00106EA3">
        <w:rPr>
          <w:rFonts w:ascii="Roboto Light" w:eastAsia="Roboto Light" w:hAnsi="Roboto Light" w:cs="Roboto Light"/>
          <w:b/>
          <w:bCs/>
          <w:sz w:val="20"/>
          <w:szCs w:val="20"/>
        </w:rPr>
        <w:t xml:space="preserve">automation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service delivery and resolve user issues more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and scripts to automate repetitive tasks, significantly reducing turnaround times for support request processing and improving overall team productivity while fostering a more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documentation practices by maintaining clear and accurate records of support interactions, which contributed to the successful development of knowledge bases for both users and support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insightful reports and dashboards, enabling stakeholders to make informed decisions based on real-time clinical trial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ensuring compliance with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regulatory standards, addressing concerns related to data privacy and protection within clinical research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training sessions for team members on technical troubleshooting protocols, emphasizing the importance of </w:t>
      </w:r>
      <w:r w:rsidRPr="00106EA3">
        <w:rPr>
          <w:rFonts w:ascii="Roboto Light" w:eastAsia="Roboto Light" w:hAnsi="Roboto Light" w:cs="Roboto Light"/>
          <w:b/>
          <w:bCs/>
          <w:sz w:val="20"/>
          <w:szCs w:val="20"/>
        </w:rPr>
        <w:t xml:space="preserve">effective 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exemplary customer support in high-pressure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clients and stakeholders through empathetic engagement and support, aligning project objectives with user needs to achieve positive clinical research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improvement of support operations by proposing innovative solutions that leveraged AI and machine learning technologies to better assist clients in troubleshooting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development by resolving critical issues within the software lifecycle, leveraging an extensive knowledge of </w:t>
      </w: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Eclipse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code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various applications using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 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enhancing application performance and availability while ensuring seamless integration of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management to gather requirements and translate them into detailed functional specifications, ensuring the software solution aligns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to identify potential risks and vulnerabilities in software applications, applying knowledge of </w:t>
      </w:r>
      <w:r w:rsidRPr="00106EA3">
        <w:rPr>
          <w:rFonts w:ascii="Roboto Light" w:eastAsia="Roboto Light" w:hAnsi="Roboto Light" w:cs="Roboto Light"/>
          <w:b/>
          <w:bCs/>
          <w:sz w:val="20"/>
          <w:szCs w:val="20"/>
        </w:rPr>
        <w:t xml:space="preserve">compliance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mitigate these concerns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technical documentation for all stages of development processes, fostering knowledge sharing and providing necessary reference materials for others involved in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union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the extraction and transformation of data sets,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integrate diverse data sources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an Agile environment, managing sprints in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timely delivery of high-quality software products following best practices in coding and testing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develop dashboards that improved the visibility of application metrics and user interactions, empowering clients with actionable insights for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evolving testing methodologies including unit testing, integration testing, and regression testing to ensure robust software quality assurance practices were in place and adhered to.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Intelligence teams to integrate business analytics tools, leveraging strengths in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reporting efficiency and accuracy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project delivery timelines and resource allocation, applying proactive strategies to balance workload and align technical tasks with strategic organizational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database management that encouraged their professional development and fostered a collaborative learning atmosphere.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