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software engineer with 11 years of extensive experience in delivering web and mobile applications. Proven ability to lead teams and enhance software architecture with a strong focus on Java EE, Angular, and SQL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SQL,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Spring, Hibernate,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 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RESTful API,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scalable web applications,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optimized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prioritize feature requests while maintaining a focus on customer satisfaction through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tuning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significantly enhancing application response times and lowering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including automated scripts and test plans, to monitor and maintain software solutions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developers, fostering a culture of continuous learning and collaboration within software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Interactive collaboration with UX/UI designers to translate design concepts into robust, innovative, and functional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DevOps practices into the software development lifecycle, ensuring smooth transition from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implemented technical specifications catering to business needs while aligning with company goals and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improve code quality and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articulate technical solutions and gather project requirements, enhancing project engagement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enhance software deployments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 endpoints and microservices to facilitate smooth integration with third-party services, improving overall system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coordination and collaboration among team members on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agile development, leading sprints and maintaining backlogs for ongoing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architectural decisions and coding standards to ensure clarity and maintainability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user experiences through rich client-side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identify business challenges and propose innovative software solutions leveraging modern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migration of legacy systems to microservices, enhancing scalability, and reducing operational overhead within software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database security and performance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implementing best practices for data integrity and access controls.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frameworks were integrated within the CI/CD pipeline, significantly reducing deployment times and ensuring higher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and discussions to align technical solutions with the overall business strategy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methodologies, participating in daily stand-ups, sprint planning, and retrospectives to enhance project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onboarding sessions for new hires, sharing knowledge of key technologies and fostering an inclusive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 development and knowledge sharing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influencing strategic technical direction and solution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