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Staff Site Reliability Engineer with 11 years of experience in software development, focusing on enhancing reliability, scalability, and operational excellence in web and mobile applications. Proven expertise in leading infrastructure strategy and deploying cloud-native solutions across diverse environments, leveraging deep knowledge of Kubernetes, AWS, and continuous delivery practices to drive organizational success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OVH,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OpenShift, Helm,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&amp; Automation:</w:t>
      </w:r>
      <w:r w:rsidRPr="00106EA3">
        <w:rPr>
          <w:rFonts w:ascii="Roboto Light" w:eastAsia="Roboto Light" w:hAnsi="Roboto Light" w:cs="Roboto Light"/>
          <w:sz w:val="20"/>
          <w:szCs w:val="20"/>
        </w:rPr>
        <w:t xml:space="preserve"> Terraform, Pulumi, Ansible, Chef, Jenkins, GitOps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Go, Python, Node.js,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Loki, ELK Stack,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Redis, PostgreSQL, MySQL,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microservice architectures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scalability while adhering to best operational practices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capabilities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fostering a culture of consistency across cloud environments and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solutions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proactive monitoring and ensured high availability of service-level objectives across multiple production clusters.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CI/CD pipelines using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such as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frequency and improving recovery times following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engineers, promoting the adoption of *best practices in SRE* and fostering a resilient culture that prioritizes the reliability of critical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influence the technology roadmap, ensuring the alignment of infrastructure capabilities with broader product goals and operational resilience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management strategies, focusing on effective post-mortem analysis to drive organizational learning and improve infrastructure standards, significantly reducing server downtime and improving recoverability.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disaster recovery planning and chaos engineering initiatives that simulated failures to assess the effectiveness of current infrastructure and response strategies, strengthening overall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foundational tooling and core libraries to empower engineers in deployment processes, enhancing capabilities within teams and aligning infrastructure tools with company objectives for cloud-native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architectural standards for observability across engineering squads, setting global expectations for performance metrics and resource allocation in cloud environments to meet business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continuous improvement of operational practices, ensuring that all systems are prepared for growth and can sustainably manage increasing customer demands across multiple global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multi-cluster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manage high availability and scalability needs, ensuring the platform can effectively support complex application architectures and large-scale client deployments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into the development lifecycle, resulting in improved automation and reduced errors within deployment processes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codebase of several core Rocket.Chat components, leveraging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reusable frameworks that enhanced system capabilities while promoting shared ownership of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trust, collaboration, and transparency within the engineering team, focusing on open communication channels and a shared commitment to operational excellence and reliability of production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distributed applications at scale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cloud-first framework that improved operational efficiencies and ensured rapid deployment capabilities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while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test, and deploy processes, which significantly shortened time-to-market for key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define the operational requirements for new features, incorporating stakeholder feedback to drive essential infrastructure enhancements and tool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observability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monitoring, ensuring high visibility across production systems and the ability to respond rapidly to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decision-making processes for system design, advocating for *scalable approaches* and maintainable codebases that support long-term operational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infrastructure stability by conducting thorough assessments of existing systems and implementing new strategies that fortified configuration management and service reliability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strategies in multi-region environments, ensuring compliance with data governance and disaster recovery policies to maintain service continuity for global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regarding system architecture and operational procedures, ensuring consistent knowledge sharing and onboarding practices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design patterns and architectural decision records to guide future development, providing a framework that emphasizes collaboration and cross-functional communication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security practices within cloud deployments, actively evaluating and integrating new security tools to ensure systems are robust against emerging threats in cloud-native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Forecasted future technology trends and capabilities, translating proactive strategies into actionable tasks that align with business goals while promoting innovative solutions tailored to our operational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mentoring to junior engineers, equipping them with the necessary skills in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encouraging a mindset focused on reliability and proactive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broader open-source community to share insights and gather feedback, aligning Rocket.Chat’s infrastructure offerings with the latest technological advancements and community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