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Staff Scientist with over 11 years of experience in quantitative modeling and disease analytics, specializing in multistate modeling, microsimulation, and natural history analyses. Proven track record in building sophisticated models that support cancer screening and treatment outcome estimates through rigorous statistical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C++, Julia, SQL, MATLAB, SAS,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Frameworks:</w:t>
      </w:r>
      <w:r w:rsidRPr="00106EA3">
        <w:rPr>
          <w:rFonts w:ascii="Roboto Light" w:eastAsia="Roboto Light" w:hAnsi="Roboto Light" w:cs="Roboto Light"/>
          <w:sz w:val="20"/>
          <w:szCs w:val="20"/>
        </w:rPr>
        <w:t xml:space="preserve"> Simul8, AnyLogic, NetLogo, Omnet++, EpiModel, Microsimulation Suite, Stan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Survival Analysis, Natural History Modeling, Bayesian Statistics, Markov Models, Machine Learning, Statistical Inference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RStudio, Anaconda, Matplotlib,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Processing:</w:t>
      </w:r>
      <w:r w:rsidRPr="00106EA3">
        <w:rPr>
          <w:rFonts w:ascii="Roboto Light" w:eastAsia="Roboto Light" w:hAnsi="Roboto Light" w:cs="Roboto Light"/>
          <w:sz w:val="20"/>
          <w:szCs w:val="20"/>
        </w:rPr>
        <w:t xml:space="preserve"> Pandas, NumPy, Dplyr, Data.table, Apache Spark, Hadoop,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Decision Analytics &amp; Visualization:</w:t>
      </w:r>
      <w:r w:rsidRPr="00106EA3">
        <w:rPr>
          <w:rFonts w:ascii="Roboto Light" w:eastAsia="Roboto Light" w:hAnsi="Roboto Light" w:cs="Roboto Light"/>
          <w:sz w:val="20"/>
          <w:szCs w:val="20"/>
        </w:rPr>
        <w:t xml:space="preserve"> Tableau, Power BI, ggplot2, D3.js, Shiny,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microsimulation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evaluate cancer screening impact, translating clinical and epidemiologic evidence into precise and actionable </w:t>
      </w:r>
      <w:r w:rsidRPr="00106EA3">
        <w:rPr>
          <w:rFonts w:ascii="Roboto Light" w:eastAsia="Roboto Light" w:hAnsi="Roboto Light" w:cs="Roboto Light"/>
          <w:b/>
          <w:bCs/>
          <w:sz w:val="20"/>
          <w:szCs w:val="20"/>
        </w:rPr>
        <w:t xml:space="preserve">model parameters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stakeholders across research and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multistate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disease models that represent complex cancer progression states; integrated diverse data sources to enhance accuracy and reliability of disease trajectory predictions for program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sensitivity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deterministic and probabilistic approaches to quantify uncertainty in </w:t>
      </w:r>
      <w:r w:rsidRPr="00106EA3">
        <w:rPr>
          <w:rFonts w:ascii="Roboto Light" w:eastAsia="Roboto Light" w:hAnsi="Roboto Light" w:cs="Roboto Light"/>
          <w:b/>
          <w:bCs/>
          <w:sz w:val="20"/>
          <w:szCs w:val="20"/>
        </w:rPr>
        <w:t xml:space="preserve">simulation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ensured that outputs remain relevant when projecting future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calibration and validation efforts for complex disease models to ensure alignment with real-world data, clinical trials, and existing literature; established rigorous standards for </w:t>
      </w:r>
      <w:r w:rsidRPr="00106EA3">
        <w:rPr>
          <w:rFonts w:ascii="Roboto Light" w:eastAsia="Roboto Light" w:hAnsi="Roboto Light" w:cs="Roboto Light"/>
          <w:b/>
          <w:bCs/>
          <w:sz w:val="20"/>
          <w:szCs w:val="20"/>
        </w:rPr>
        <w:t xml:space="preserve">model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including health economics, clinical research, and data science, to drive </w:t>
      </w:r>
      <w:r w:rsidRPr="00106EA3">
        <w:rPr>
          <w:rFonts w:ascii="Roboto Light" w:eastAsia="Roboto Light" w:hAnsi="Roboto Light" w:cs="Roboto Light"/>
          <w:b/>
          <w:bCs/>
          <w:sz w:val="20"/>
          <w:szCs w:val="20"/>
        </w:rPr>
        <w:t xml:space="preserve">quantitative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inform major program decisions on product development and market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contributed to peer-reviewed publications, enhancing the scientific community's understanding of disease modeling methodologies and providing substantial insights to external scientific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scientists and modelers, sharing expertise in </w:t>
      </w:r>
      <w:r w:rsidRPr="00106EA3">
        <w:rPr>
          <w:rFonts w:ascii="Roboto Light" w:eastAsia="Roboto Light" w:hAnsi="Roboto Light" w:cs="Roboto Light"/>
          <w:b/>
          <w:bCs/>
          <w:sz w:val="20"/>
          <w:szCs w:val="20"/>
        </w:rPr>
        <w:t xml:space="preserve">survival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statistical methods to cultivate a high-performing modeling team capable of tackling complex quantitative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decision-analytic frameworks that clearly compared alternative diagnostic strategies and quantified downstream clinical impacts, helping stakeholders visualize the connections between model outputs and real-world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modeling findings during internal strategy sessions, translating intricate statistical results into clear narratives that drove methodological discussions and influenced project directions across senior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external collaborators to enhance the modeling capabilities and validate approaches, ensuring that inputs for </w:t>
      </w:r>
      <w:r w:rsidRPr="00106EA3">
        <w:rPr>
          <w:rFonts w:ascii="Roboto Light" w:eastAsia="Roboto Light" w:hAnsi="Roboto Light" w:cs="Roboto Light"/>
          <w:b/>
          <w:bCs/>
          <w:sz w:val="20"/>
          <w:szCs w:val="20"/>
        </w:rPr>
        <w:t xml:space="preserve">real-world evidence synthesis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based on the latest scientific literature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reproducibility of modeling workflows by maintaining comprehensive documentation and implementing best practices for version control and model testing, improving the collaboration efficacy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detection bias and lead-time effects in early cancer detection contexts, contributing significant evidence that shaped the understanding of screening benefits and risks among health 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scientific leadership by defining strategic modeling approaches that integrate with both clinical trial designs and real-world evidence, ensuring optimal compatibility for long-term modeling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brainstorming sessions to refine methodological approaches and ensure innovative solutions are aligned with clinical research imperatives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validation practices and helped establish modeling standards that maintain the consistency and credibility of project outputs across diverse areas of research.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robust analytical solutions that supported business intelligence and decision-making processes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pipelines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manipulation, and analysis which enhanced the efficiency of ongoing projects and ensured timely delivery of key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project requirements, defining technical specifications and project plans which led to the successful launch of impactful software solutions within specified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that allowed for informed decision-making and strategic insights generation.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software components to ensure compliance with technical specifications, proactively identifying issues and leading troubleshooting activities to minimize downtime and ensure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environments, continuously integrating feedback from stakeholders to refine product features and adapt to evolving project requirements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developed applications, providing clear usage guidelines and support materials that improved user onboarding experiences and ensured consistent usage across all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code refinement and performance tuning initiatives, resulting in increased system efficiency and reduced computational load for high-volume processes in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repository and facilitate seamless collaboration with team members, improving team productivity and project tracking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project stakeholders, presenting updates and addressing concerns that fostered strong relationships and ensured alignment on project objectives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within the team to discuss new trends in software development and best practices, cultivating a culture of continuous learning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enhance the functionality of applications and leverage existing solutions to accelerate development timelines without compromising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