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Staff Platform Engineer with 11 years of experience in software development, specializing in cloud infrastructure, SaaS platforms, and disaster recovery strategies with Microsoft Azure. Proven track record in leading technical initiatives, defining cloud architecture, and enhancing the developer experience within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Bash, JavaScript, C#, TypeScript,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Docker, Kubernetes, Apache Mesos, IBM Cloud, GCP,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Pulumi, Ansible, CloudFormation, Chef, Puppet, Helm, Vault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GitHub Actions, Jenkins, Travis CI, CircleCI, Prometheus, Grafana, ELK Stack,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Networking/Security:</w:t>
      </w:r>
      <w:r w:rsidRPr="00106EA3">
        <w:rPr>
          <w:rFonts w:ascii="Roboto Light" w:eastAsia="Roboto Light" w:hAnsi="Roboto Light" w:cs="Roboto Light"/>
          <w:sz w:val="20"/>
          <w:szCs w:val="20"/>
        </w:rPr>
        <w:t xml:space="preserve"> Azure AD, KMS, VPC, NAT, VPN, Service Mesh, API Gateway,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DevOps, CI/CD, Microservices, TDD, BDD, Pair Programming,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scalable and secure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security standards and best practices for cloud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core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w:t>
      </w:r>
      <w:r w:rsidRPr="00106EA3">
        <w:rPr>
          <w:rFonts w:ascii="Roboto Light" w:eastAsia="Roboto Light" w:hAnsi="Roboto Light" w:cs="Roboto Light"/>
          <w:b/>
          <w:bCs/>
          <w:sz w:val="20"/>
          <w:szCs w:val="20"/>
        </w:rPr>
        <w:t xml:space="preserve">identity/access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enhanced user experience and improved application performance across multi-account frameworks utilizing </w:t>
      </w:r>
      <w:r w:rsidRPr="00106EA3">
        <w:rPr>
          <w:rFonts w:ascii="Roboto Light" w:eastAsia="Roboto Light" w:hAnsi="Roboto Light" w:cs="Roboto Light"/>
          <w:b/>
          <w:bCs/>
          <w:sz w:val="20"/>
          <w:szCs w:val="20"/>
        </w:rPr>
        <w:t xml:space="preserve">Azure 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disaster recovery strategies and business continuity plans tailored for enterprise-level clients, demonstrating comprehensive knowledge of </w:t>
      </w:r>
      <w:r w:rsidRPr="00106EA3">
        <w:rPr>
          <w:rFonts w:ascii="Roboto Light" w:eastAsia="Roboto Light" w:hAnsi="Roboto Light" w:cs="Roboto Light"/>
          <w:b/>
          <w:bCs/>
          <w:sz w:val="20"/>
          <w:szCs w:val="20"/>
        </w:rPr>
        <w:t xml:space="preserve">RTO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Pr="00106EA3">
        <w:rPr>
          <w:rFonts w:ascii="Roboto Light" w:eastAsia="Roboto Light" w:hAnsi="Roboto Light" w:cs="Roboto Light"/>
          <w:b/>
          <w:bCs/>
          <w:sz w:val="20"/>
          <w:szCs w:val="20"/>
        </w:rPr>
        <w:t xml:space="preserve">RPO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necessary for high-availability services in a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Pulumi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automate infrastructure management, increasing efficiency in code releases and configuration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security, and operations, to enforce cloud architecture policies, resulting in standardized architectural practices that improved operational excellence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in adopting best practices for software delivery, fostering a collaborative environment that led to enhanced team performance and innovation in platform reliability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solutions to facilitate seamless cloud adoption for engineering teams, reducing onboarding time and improving the overall developer experience through improved resource provisioning.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service performance metrics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system bottlenecks and implementation of strategies to enhance infrastructure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architecture reviews and planning sessions to ensure alignment with organizational roadmaps, emphasizing detailed impact assessments and future-proofing of </w:t>
      </w:r>
      <w:r w:rsidRPr="00106EA3">
        <w:rPr>
          <w:rFonts w:ascii="Roboto Light" w:eastAsia="Roboto Light" w:hAnsi="Roboto Light" w:cs="Roboto Light"/>
          <w:b/>
          <w:bCs/>
          <w:sz w:val="20"/>
          <w:szCs w:val="20"/>
        </w:rPr>
        <w:t xml:space="preserve">cloud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focused on increasing operational cost-efficiency of cloud resources, implementing cost-management tools and strategies that aligned financial oversight with technical requirements for system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platform's security posture by instituting </w:t>
      </w:r>
      <w:r w:rsidRPr="00106EA3">
        <w:rPr>
          <w:rFonts w:ascii="Roboto Light" w:eastAsia="Roboto Light" w:hAnsi="Roboto Light" w:cs="Roboto Light"/>
          <w:b/>
          <w:bCs/>
          <w:sz w:val="20"/>
          <w:szCs w:val="20"/>
        </w:rPr>
        <w:t xml:space="preserve">Cloud Security Posture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(CSPM) practices, including defining role-based access controls while partnering closely with security teams to mitigate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clean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deployment pipelines that reduced time-to-market for new features by enhancing release automation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efficient utilization of resources and a robust microservices architecture across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organizational knowledge sharing sessions focused on industry trends related to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innovative solutions to improve service delivery and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technical roadmaps to align engineering efforts with wider business objectives, emphasizing the integration of emerging technologies in platform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production infrastructure for enterprise-level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application performance and security measures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networking protocols and managed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effective access control measures that met compliance standards and enhanced the platform's overall security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contributing to, and enhancing the overall software development lifecycle while maintaining high quality in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and configuration management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reliability while reducing human error across cloud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current CI/CD pipelines employing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deployment times and enhanced integration testing capabilities over multiple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 sessions and design architecture discussions, ensuring alignment with best practices of software engineering that elevated the overall standard of technical solutions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to ensure high availability and resilience of microservices deployed in production, applying industry best practices for proactive operational cloud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development efforts for company-wide internal tooling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resource management and systematic data handling within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scripting with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instilling an appreciation for automation and efficiency 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troubleshooting strategies for production environments, driving enhancements in system performance, with an end result of elevating user experiences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improving application latency and service availability, employing strategies such as caching and CDN integration that contributed to improved user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solutions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production issues, ensuring the applications operated seamlessly and efficiently for all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