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commercial power generation, industrial automation, and utility-scale energy projects. Proficient in site control systems, SCADA, and integration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OPC-UA, Modbus, MQTT, DNP3, IEC 61131-3, IEC 61499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Eclipse, Node.js, React, Angular,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Control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SCADA, HMI, Industrial Controllers, PLCs, PACs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NERC CIP, IEEE 1547, UL 1741, IT Security Protocols, Cybersecurity Frameworks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site-level control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Microgrids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Energy Resources (DER)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reliable energy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interfaces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OPC-UA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Modbus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MQTT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interoperability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between Mainspring's technology and diverse energy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intuitive HMI designs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operators with deep diagnostic visibility while focusing on user experience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key components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Mainspring's Linear Generators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plants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microgrid environments, prioritizing reliable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energy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control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engineering teams, facilitating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commercial power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grid interconnection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high-level system diagrams that bridge the gap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industrial hardware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in design and implementation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utility requirements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specifications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between technology and market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 implementation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strong emphasis on security measures tailored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industrial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streamlining the deployment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ground-breaking development in the energy sector through the innovative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IEC 61499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resource coordination.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control logic for complex power sites, significantly enhancing the operational reliability of key energy assets through precise logic formulations and automated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strategic planning sessions to align product features with market demands, demonstrating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proactive 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excellence without ego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feedback and continuous improvement in team performance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current knowledge of industry trends and advancements in power generation technology, ensuring that Mainspring remains at the forefront of the energy transition.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high-level cybersecurity protocols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industrial control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deployments meet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NERC CIP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protect infrastructure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technical documentation to define system functionalities and operational standards, aiding in training and onboarding new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advanced software applications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improved data processing and storage capabilities while facilitating seamless integration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collaboration with product managers to gather requirements and translate them into functional features within the software development lifecycle while ensuring alignment with strategic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server-side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the overall performance and responsiveness of the applications under high load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web services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enabling effective communication between disparate software components and improving interoperability within the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to validate the functionality and maintainability of applications, ensuring that software quality remained high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unit and integration testing efforts to confirm the reliability of delivered software products, significantly reducing post-deployment issues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fostering an environment of knowledge sharing and continuous improvement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streamlining data access patterns and enhancing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collaboration efforts with cross-functional teams to prioritize project timelines and deliver successful deployment of complex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activities for junior developers, providing technical guidance and support, cultivating an atmosphere of professional growth and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traditional architectures, enabling scalable application enhancements aligned with modern deployment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distribution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detailed insights into application architecture and operational procedures.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