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over 11 years of experience in software development, focusing on cutting-edge web and mobile applications, particularly in reinforcement learning and AI systems. Proven ability to design, implement, and optimize complex architectures that drive innovation and efficiency in enterprise solutions, with a strong emphasis on cross-functional collaboration and mentorship.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C++, Java, Go, Scala, Rust, R,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JAX, Ray RLlib, Apache MXNet, Shogun, LightGBM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Reinforcement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PPO, A3C, SAC, DDPG, OpenAI Gym, Isaac Gym, PettingZoo, MuJoCo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Microsoft Azure, Kubernetes, Docker, GPU/TPU Clusters, Apache Kafka,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Hadoop, Apache Cassandra, MongoDB, Elasticsearch, Redis, PostgreSQL, MySQL, SQLite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reinforcement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that improved decision-making processes within enterprise environments, ensuring system resilience and efficiency in handling complex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governance standards and architectural best practices for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within core platform engineering, resulting in enhanced collaboration across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AI engineers and researchers, fostering their skills in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guiding them through the complexities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training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optimization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data teams to align technical solutions with strategic business goals, resulting in the delivery of innovative AI-driven features that enhance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benchmarked AI models in production, leveraging frameworks for continuous evaluation and feedback, contributing to improved performance and reliability of deployed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experimental simulations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 Gym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frameworks to refine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reinforcement learning 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significant enhancements in performance metrics and scalability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multi-agent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reinforcement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capable of complex coordination, ensuring adaptability and safety in deployment across enterprise applications and domains.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applied novel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RL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address intricate enterprise challenges, translating research insights into practical, enterprise-ready solutions, bridging the gap between theoretical and applied AI.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cloud-native infrastructures for performance and cost-efficiency, implementing distributed training systems that leverage cloud technologies for robust model training and evaluation.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interdepartmental collaboration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into workflows, enhancing overall organization agility and responsiveness to market demands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development of ethical AI practices, ensuring compliance with relevant governance standards within the field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reinforcement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regulatory requirements for AI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for continuous improvement in RL systems, incorporating adaptive computation strategies that optimized deployments, reducing computational overhead while maintaining model fidelity and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reward shaping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refine training processes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quality of AI outputs and ensuring alignment with desired performance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and collaborated on enterprise-level AI strategy, focusing on the seamless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reinforcement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fostering a culture of innovation and accountability within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comprehensive documentation and best practice guides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RL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development processes, serving as a reference for current and future projects, facilitating knowledge transfer and onboarding.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web applications emphasizing performance and reliability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robustness and a seamless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deployed on cloud platforms such as AWS,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application management and orchestration across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CI/CD pipelines, enhancing integration speed while minimizing errors and maximizing productivity across multiple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in production, focusing on real-time inference and scalable training solutions that greatly improved system responsiveness and accuracy.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teams to design user-friendly interfaces, ensuring that back-end functionalities align seamlessly with front-end designs for an enhanced customer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code reviews, fostering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improving code quality through collaborative feedback and mentoring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external data services, ensuring the seamless exchange of data and services across applications and improving overall functionality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for software processes, providing a clear and concise reference that facilitated quicker onboarding for team members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testings of applications, identifying bottlenecks and advocating for architectural enhancements that improved response times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Agile methodology within development teams, participating in sprint planning, reviews, and retrospectives to drive process improvements and facilitate continuous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collaborative development efforts are effectively managed, maintaining code integrity through consistent merging and branching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workshops and training sessions to share knowledge on emerging technologies and methodologies, actively contributing to the team's professional development culture.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