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dedicated Senior Solutions Engineer with over 11 years of experience in software development, specializing in cloud-native distributed systems, databases, and real-time analytics. Proven expertise in implementing solutions that drive customer success and foster technology adoption. Strong ability to translate technical concepts into business value, enhancing customer engagements and facilitating seamless deployment of innovative solutions. Committed to continuous learning and staying updated with industry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 JavaScript, SQL, TypeScript, Shell Scripting,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TiDB, MySQL, PostgreSQL, Redis, MongoDB, Cassandra, Oracle DB,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Google Cloud Platform, Kubernetes, Docker, Terraform, Jenkins,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Actions, Jenkins, Travis CI, Bash Scripting, Continuous Integration, Continuous Deployment, Monitoring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Microservices Architecture, Event-Driven Architecture, Message Queues, Kafka, RabbitMQ, APIs (REST &amp; GraphQL), Load Balancers, Service Mesh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prospects on the capabilities of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how its distributed architecture addresses scalability and real-time analytics in customer projects and decision-making processes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teams to develop tailored solution strategies for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ensuring alignment with customer business goals while highlighting technology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successful </w:t>
      </w:r>
      <w:r w:rsidRPr="00106EA3">
        <w:rPr>
          <w:rFonts w:ascii="Roboto Light" w:eastAsia="Roboto Light" w:hAnsi="Roboto Light" w:cs="Roboto Light"/>
          <w:b/>
          <w:bCs/>
          <w:sz w:val="20"/>
          <w:szCs w:val="20"/>
        </w:rPr>
        <w:t xml:space="preserve">Proof of 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engagements for prospective clients, showcasing the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performance and reliability in various production-like scenarios to drive user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customers on best practices for designing and deploying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different environments, ensuring optimal performance and high availability in their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input for RFPs and customer specifications by illustrating practical implementation scenarios that highlight </w:t>
      </w:r>
      <w:r w:rsidRPr="00106EA3">
        <w:rPr>
          <w:rFonts w:ascii="Roboto Light" w:eastAsia="Roboto Light" w:hAnsi="Roboto Light" w:cs="Roboto Light"/>
          <w:b/>
          <w:bCs/>
          <w:sz w:val="20"/>
          <w:szCs w:val="20"/>
        </w:rPr>
        <w:t xml:space="preserve">TiDB's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unique benefits and suitability for their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nurtured relationships with technical champions within customer organizations to facilitate better transition and sustained success with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installations.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high-quality technical documentation including whitepapers and reference architectures to illustrate </w:t>
      </w:r>
      <w:r w:rsidRPr="00106EA3">
        <w:rPr>
          <w:rFonts w:ascii="Roboto Light" w:eastAsia="Roboto Light" w:hAnsi="Roboto Light" w:cs="Roboto Light"/>
          <w:b/>
          <w:bCs/>
          <w:sz w:val="20"/>
          <w:szCs w:val="20"/>
        </w:rPr>
        <w:t xml:space="preserve">TiDB's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unique features effectively for developers and decision-makers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presentations about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distributed database trends to diverse audiences, including developers and executives, enabling a broader understanding of its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the </w:t>
      </w:r>
      <w:r w:rsidRPr="00106EA3">
        <w:rPr>
          <w:rFonts w:ascii="Roboto Light" w:eastAsia="Roboto Light" w:hAnsi="Roboto Light" w:cs="Roboto Light"/>
          <w:b/>
          <w:bCs/>
          <w:sz w:val="20"/>
          <w:szCs w:val="20"/>
        </w:rPr>
        <w:t xml:space="preserve">open-source community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discussions around evolving technologies and fostering partnerships to enhance </w:t>
      </w:r>
      <w:r w:rsidRPr="00106EA3">
        <w:rPr>
          <w:rFonts w:ascii="Roboto Light" w:eastAsia="Roboto Light" w:hAnsi="Roboto Light" w:cs="Roboto Light"/>
          <w:b/>
          <w:bCs/>
          <w:sz w:val="20"/>
          <w:szCs w:val="20"/>
        </w:rPr>
        <w:t xml:space="preserve">TiDB's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 position and outreach.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engineering teams to provide feedback on </w:t>
      </w:r>
      <w:r w:rsidRPr="00106EA3">
        <w:rPr>
          <w:rFonts w:ascii="Roboto Light" w:eastAsia="Roboto Light" w:hAnsi="Roboto Light" w:cs="Roboto Light"/>
          <w:b/>
          <w:bCs/>
          <w:sz w:val="20"/>
          <w:szCs w:val="20"/>
        </w:rPr>
        <w:t xml:space="preserve">TiDB’s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roadmap, ensuring customer needs inform product direction and feature prioritization.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analysis of competitive distributed database offerings, allowing for strategic positioning of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growth-oriented sectors like financial services and e-commerce.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network settings and optimized deployments of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within customer environments and maintaining high-performance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loops, using insights gathered to improve user experience and drive feature enhancements within the iterative development of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use cases illustrating industry-specific implementations of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how its functionality resolves unique challenges in sectors like logistics and SaaS.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internal teams on </w:t>
      </w:r>
      <w:r w:rsidRPr="00106EA3">
        <w:rPr>
          <w:rFonts w:ascii="Roboto Light" w:eastAsia="Roboto Light" w:hAnsi="Roboto Light" w:cs="Roboto Light"/>
          <w:b/>
          <w:bCs/>
          <w:sz w:val="20"/>
          <w:szCs w:val="20"/>
        </w:rPr>
        <w:t xml:space="preserve">TiDB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and best practices for architectural deployments, enhancing the collective capability to support customer queries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solutions maintaining high availability, performance, and scalability for large-scale projects using distributed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product features and resolve escalated customer issues related to distributed systems and data integrity within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minimizing errors and enhancing operational efficiency across software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define the architecture of microservices and their integration with legacy systems, ensuring seamless transition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practices for building and maintaining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their skillsets in handling distributed systems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internal tools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better engagement among teams, driving efficient collaboration and communication within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advanced database management techniques, promoting a culture of continuous learning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health and performance across cloud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design and execute test strategies, enhancing system reliability through thorough testing methodologies for distributed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cloud architectures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best practices to support increasing customer demands while optimizing cost.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architectural discussions to uphold high coding standards and to share knowledge on complex database-related challenges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application performance and user experience through the integration of real-time analytics and reporting using suitable tech stacks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