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Solutions Engineer with over 11 years of experience in software development, focusing on web and mobile applications in the energy sector. Skilled in analyzing market requirements and translating them into technical solutions that leverage innovative energy modeling techniques. Proficient in managing complex projects from concept through delivery and ensuring alignment with regulatory standards and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MATLAB, R, JavaScript, C#, Java,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Energy Modeling Tools:</w:t>
      </w:r>
      <w:r w:rsidRPr="00106EA3">
        <w:rPr>
          <w:rFonts w:ascii="Roboto Light" w:eastAsia="Roboto Light" w:hAnsi="Roboto Light" w:cs="Roboto Light"/>
          <w:sz w:val="20"/>
          <w:szCs w:val="20"/>
        </w:rPr>
        <w:t xml:space="preserve"> PVsyst, HOMER, OpenDSS, MATLAB Simulink, EnergyPlus, GridLAB-D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Simulation:</w:t>
      </w:r>
      <w:r w:rsidRPr="00106EA3">
        <w:rPr>
          <w:rFonts w:ascii="Roboto Light" w:eastAsia="Roboto Light" w:hAnsi="Roboto Light" w:cs="Roboto Light"/>
          <w:sz w:val="20"/>
          <w:szCs w:val="20"/>
        </w:rPr>
        <w:t xml:space="preserve"> Pandas, NumPy, SciPy, Tableau, Power BI,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Scrum, Kanban, Asana,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Documentation:</w:t>
      </w:r>
      <w:r w:rsidRPr="00106EA3">
        <w:rPr>
          <w:rFonts w:ascii="Roboto Light" w:eastAsia="Roboto Light" w:hAnsi="Roboto Light" w:cs="Roboto Light"/>
          <w:sz w:val="20"/>
          <w:szCs w:val="20"/>
        </w:rPr>
        <w:t xml:space="preserve"> Markdown, LaTeX, Confluence, OwnCloud, SharePoint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technical evaluation for utility RFPs, coordinating complex requirements with engineering teams while maintaining strict alignment with </w:t>
      </w:r>
      <w:r w:rsidRPr="00106EA3">
        <w:rPr>
          <w:rFonts w:ascii="Roboto Light" w:eastAsia="Roboto Light" w:hAnsi="Roboto Light" w:cs="Roboto Light"/>
          <w:b/>
          <w:bCs/>
          <w:sz w:val="20"/>
          <w:szCs w:val="20"/>
        </w:rPr>
        <w:t xml:space="preserve">ISO/RTO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and </w:t>
      </w:r>
      <w:r w:rsidRPr="00106EA3">
        <w:rPr>
          <w:rFonts w:ascii="Roboto Light" w:eastAsia="Roboto Light" w:hAnsi="Roboto Light" w:cs="Roboto Light"/>
          <w:b/>
          <w:bCs/>
          <w:sz w:val="20"/>
          <w:szCs w:val="20"/>
        </w:rPr>
        <w:t xml:space="preserve">M&amp;V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accurate proposal submissions.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simulations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model the capacity of distributed energy resources (DERs) and demand response programs under varying load scenarios, contributing to enhanced revenue estimation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response narratives, incorporating architecture diagrams and system workflows that effectively illustrated the functionality and compliance of energy solutions to prospective utility clients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interpret utility-specific requirements and validate feasibility, resulting in a streamlined information exchange process that fostered improved project outcomes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capacity and performance modeling tools that accurately predicted revenue potentials through simulations, strengthening the company’s market position in energy optimization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Interacted with clients during technical workshops, presenting complex technical content in an understandable manner to facilitate informed decision-making and enhance client relationships across various sectors of the energy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end-to-end process of technical documentation for proposals and reports, leveraging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productivity and produce comprehensive responses for </w:t>
      </w:r>
      <w:r w:rsidRPr="00106EA3">
        <w:rPr>
          <w:rFonts w:ascii="Roboto Light" w:eastAsia="Roboto Light" w:hAnsi="Roboto Light" w:cs="Roboto Light"/>
          <w:b/>
          <w:bCs/>
          <w:sz w:val="20"/>
          <w:szCs w:val="20"/>
        </w:rPr>
        <w:t xml:space="preserve">RFPs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exceeding 40 pages when necessary.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changes in regulatory frameworks and market conditions related to energy distribution to assess compliance risks and adjust operational strategies accordingly, ensuring business sustainability and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analyses to formulate strategies for positioning new energy services, utilizing </w:t>
      </w:r>
      <w:r w:rsidRPr="00106EA3">
        <w:rPr>
          <w:rFonts w:ascii="Roboto Light" w:eastAsia="Roboto Light" w:hAnsi="Roboto Light" w:cs="Roboto Light"/>
          <w:b/>
          <w:bCs/>
          <w:sz w:val="20"/>
          <w:szCs w:val="20"/>
        </w:rPr>
        <w:t xml:space="preserve">data analysis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the competitive landscape and identify lucrative opportunities for growth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performance risk under different weather and load conditions using simulations, providing insights that informed operational adjustments and increased reliability in energy dispatch predictions across multiple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customer engagements and managed follow-up processes to ensure ongoing alignment with project objectives, while documenting lessons learned to drive continuous improvement in future projects and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collaborative innovation sessions to brainstorm and implement new technical solutions aimed at improving grid reliability and responsiveness, building a culture of creativity and efficiency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Audited and assessed the effectiveness of existing energy solutions, using insights gleaned from simulations and modeling to propose enhancements that increase operational efficiency and market competitiveness.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telemetry systems for monitoring resource performance metrics, facilitating preemptive adjustments to strategies in response to real-time data assessment, thus ensuring optimal energy resource utilization.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cross-departmental initiatives to integrate advanced energy technologies that meet client needs and anticipate market shifts, solidifying the company's reputation as an industry leader in innovative energy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user interfaces and responsive web applications for energy management platforms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effective communication of energy data and analytics to clients and stakeholders with diverse technical backgrounds.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and retrieve data efficiently, optimizing data structures for rapid access and analysis, which directly contributed to improved performance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system architecture and requirements for applications, driving projects through the Agile lifecycle while adapting to changing needs and incorporating feedback into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of junior developers, fostering a culture of quality and continuous improvement that elevated the team's technical capabilities and resultant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solutions for data analysis and visualization, leveraging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impactful business intelligence dashboards that facilitated data-driven decision-making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iterative testing processes through the integration of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delivery speed and quality while diminishing the scope for errors during deployment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assess needs and design user-centric software applications, leading to enhanced client satisfaction and solid relationships built on trust and technical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advanced libraries and frameworks into existing projects to increase functionality and performance, consistently staying ahead of industry benchmarks and ensuring product relevance.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specifications and project documentation to facilitate seamless communication among team members and stakeholders, ensuring clarity of deliverables and expectations throughout all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 to embrace cloud technologies in application deployment; 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solutions, reducing operational costs and increasing reliability through improved service availability and performance monitoring.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graduate interns and junior engineers, providing guidance in best practice application development and deployment strategies, significantly bolstering team knowledge in modern engineering techniques and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for potential integration into operational practices; proposed solutions based on their alignment with business goals, ultimately enhancing the company’s technological landscape and operational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