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comprehensive experience in software development, focusing on building scalable web services and integrating blockchain technology. Expertise in Go, SQL, and cloud infrastructures such as AWS. Proven track record of enhancing service performance and reliability while ensuring operational excellence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Ruby, C++, TypeScript,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DynamoDB, Cassandra, Elasticsearch,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 Datadog,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JUnit, Selenium, Cypress, LoadRunner, Chaos Monkey,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Echo, Spring Boot, Django, Angular, React, Node.js, Express.js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backend services for the Cloud API, guaranteeing reliability, performance, and scalability while collaborating with diverse teams across various disciplines to meet project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flows and reporting tools including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streamlined processes to handle large-scale datasets efficiently while ensuring high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blockchain systems while supporting hard forks and onboarding new chains, leveraging an in-depth understanding of blockchain protocols to facilitate seamless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implemented, and monitored enhancements to service performance and reliability by utilizing actionable metrics and advanced analytics,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end-to-end testing and site reliability by designing and executing comprehensive test plans that ensured the operational excellence of complex systems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system monitoring using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proactive response strategies to mitigate any potential performance bottlenecks quickly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deployment processes and reduced the operational overhead associated with manual interventions in complex backend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business requirements into technical specifications, ensuring alignment between objectives and executable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to foster a culture of educational growth among peers, emphasizing best practices in coding and design principles to improve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data structures leading to improved data retrieval times as well as overall application performance while maintaining integrity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codebase documentation and onboarding processes for new team members, which streamlined knowledge transfer and improved team efficiency in project executions.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industry trends such as </w:t>
      </w:r>
      <w:r w:rsidRPr="00106EA3">
        <w:rPr>
          <w:rFonts w:ascii="Roboto Light" w:eastAsia="Roboto Light" w:hAnsi="Roboto Light" w:cs="Roboto Light"/>
          <w:b/>
          <w:bCs/>
          <w:sz w:val="20"/>
          <w:szCs w:val="20"/>
        </w:rPr>
        <w:t xml:space="preserve">blockchain MEV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driving innovation in service offerings that addressed emerging market needs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significantly improving the efficiency of project workflows while enhancing team collaboration and adaptability to changing requirements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performance benchmarking efforts for all backend services, utilizing results to inform strategic decisions on architecture improvements and resource allocation that maximized output without sacrificing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skills by troubleshooting complex system issues and devising creative, effective solutions that adhered to both performance and security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distributed systems within a cloud environment,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data handling capabilities and reliability across multiple geographical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that facilitated independent scaling and deployment of application features, resulting in a more agile development process and faster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coding standards and documentation to ensure code maintainability and future-proofing as the organization scales and evolves in response to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optimizing and automating build and deployment pipelines with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development cycles and minimizing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gather user feedback and incorporate findings into iterative improvements of the software product, enhancing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both technical and professional development to nurture their growth within the company and foster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architectural diagrams and UML models to represent system interactions clearly, facilitating better understanding among stakeholders and aiding in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optimization to ensure applications could handle varying loads without degradation of service, safeguarding the user experience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external vendors and partners to integrate third-party APIs and services into existing architectures, extending functionalities and improving overall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track application performance and quickly diagnose issues, thereby reducing downtime and enhancing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professional development opportunities to keep abreast of latest technologies and trends, ensuring contributions remained relevant in a rapidly evolving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and technology stack selections, ensuring choices evolved in alignment with the company’s long-term strategic objectives, including migration to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