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full stack solutions for web and mobile applications. Proven ability to collaborate in rapidly evolving environments, integrating emerging technologies like AI and blockchain to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Go, JavaScript, Java, C#,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Spring Boot, Express.js,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Google Cloud Platform,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applications enabling secure, efficient transactions between AI agents and financial systems, utilizing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user interactions and adapt to changing market conditions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iterated upon the Agent Commerce Kit (ACK) framework, focusing on identity management systems integrated with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ensuring compliance with evolving financial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backend infrastructure for fast, reliable transaction processing, integrating </w:t>
      </w:r>
      <w:r w:rsidRPr="00106EA3">
        <w:rPr>
          <w:rFonts w:ascii="Roboto Light" w:eastAsia="Roboto Light" w:hAnsi="Roboto Light" w:cs="Roboto Light"/>
          <w:b/>
          <w:bCs/>
          <w:sz w:val="20"/>
          <w:szCs w:val="20"/>
        </w:rPr>
        <w:t xml:space="preserve">cryptographic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boost system security and user confidence in handling sensitive financial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user experiences tailored specifically for AI agents, ensuring seamless interaction through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fostering trust via digital identity management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designers, data scientists, and finance experts to facilitate robust product development and drive innovation in agent-driven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that improved application performance, leading to quicker response times and higher reliability in global commerce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technologies like </w:t>
      </w:r>
      <w:r w:rsidRPr="00106EA3">
        <w:rPr>
          <w:rFonts w:ascii="Roboto Light" w:eastAsia="Roboto Light" w:hAnsi="Roboto Light" w:cs="Roboto Light"/>
          <w:b/>
          <w:bCs/>
          <w:sz w:val="20"/>
          <w:szCs w:val="20"/>
        </w:rPr>
        <w:t xml:space="preserve">stablecoins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programmable identity solutions to enhance existing financial frameworks and promote a decentralised economy.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management to adapt to shifting project priorities while fostering an environment of continuous learning and improvement in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architecture discussions that enhanced code quality and technical guidelines across the software development team, ensuring consistency in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deployment process, reduce system downtime, and improve the maintainability of applications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community-driven initiatives by contributing to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relevant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innovation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technical challenges, fostering a culture of knowledge sharing, and helping develop future tech leaders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performance indicators (KPIs) for existing functionalities, developing metrics analysis tools that provided insights for continuous feature enhancement and strategic planning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trends, emerging technologies, and best practices, translating them into actionable strategies that positioned the organization as a leader in AI-driven financial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with automated unit testing processes, significantly improving code reliability and facilitating cohesive integration of AI functionalities across various application layers.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and services, harnessing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business growth and optimize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accessibility while ensuring top-notch user experience and adherence to UX/UI principles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on several initiatives that significantly enhanced online user journeys, meeting user needs while adhering to business objectives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improve overall code quality and facilitate open communication and best practices among team members, thereby fostering a cohesive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ensuring seamless interaction between frontend applications and backend services, while implementing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user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the fast-paced development environment at Microsoft by employing Agile methodologies and actively participating in Scrum ceremonies to ensure timely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to automate deployments, significantly reducing delivery time and enhancing the ability to react to operational issues quickly and efficiently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system architecture by designing dynamic web applications that leveraged microservices patterns, leading to effective resource utilization and simplified maintenance efforts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optimization, and debugging of code to ensure the high efficiency of applications, improving user satisfaction and system responsiveness in real-time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insights into best practices, code structuring, and innovative solutions, contributing to their professional growth and improving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deliver technical presentations, and coordinate project expectations, ensuring alignment between business needs and technical capabilities during crucial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into ongoing projects,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serverless architecture implementations, resulting in reduced operational costs and increased scalability.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