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specializing in developing web and mobile applications. Proven expertise in React, Node.js, and cloud technologies such as AWS and GCP. Strong collaborator with a passion for creating equitable educational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Redux,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Spring,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MongoDB, PostgreSQL, MySQL,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GCP, Azure, Docker, Terraform, Kubernetes, Heroku,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Chai, WebdriverIO, Cypress,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high-quality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engagement for educational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designers, and data scientists in cross-functional teams to deliver innovative features for K-12 mathematics curriculum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cloud-native services for enhanced performance, availability, and scalability across education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using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data handling and API design to support educational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models into applications to offer personalized learning experiences, enhancing lesson planning and student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infrastructure as code deployments, ensuring consistency across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to junior developers, fostering a collaborative learning environment focused on best practices and innovative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high standard of code quality and reliability in all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release processes and reduced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to improve team collaboration and project transparency across diverse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driven educational projects utilizing modern frameworks, promoting innovative teaching methodologies and accessibility in learning materials.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cutting-edge technologies, including serverless architectures and AI, to enhance product offerings for diverse learning needs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shared codebase with Git, ensuring clear documentation and tracking of changes to support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iteratively improve software solutions, enhancing user satisfaction within the educational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current trends in educational technology, sharing insights on effective software development practices to drive team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for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and operational efficiency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implemented best practices in software design, leading to improved performance and maintainability of key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deliver application features that addressed user needs while aligning with corporate goals and missions.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RESTful APIs and web services, ensuring optimal connectivity and performance for educational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 cycle, participating in technically-challenging projects that emphasized efficient workflows and high-performance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applications, addressing vulnerabilities and improving reliability, while complying with corporate data governance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adherence to standards and reduce technical debt, thereby enhancing software quality and team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testing frameworks and tools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application integrity and stability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integration efforts with third-party systems, enhancing functionality for users through strategic partnerships and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testing sessions to gather feedback and iterate on software solutions that meet targeted educational standards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build processes through the implementation of automated tools and CI/CD pipelines, reducing integration time and increasing deployment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on best practices in software development, fostering a culture of learning and professional growth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