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Proven expertise in backend design, microservices architecture, and collaboration in dynamic environments. Strong knowledge of Node.js, PostgreSQL, and Sequelize for scalable applications, with hands-on experience in LLMs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React.js, Sequelize,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AI:</w:t>
      </w:r>
      <w:r w:rsidRPr="00106EA3">
        <w:rPr>
          <w:rFonts w:ascii="Roboto Light" w:eastAsia="Roboto Light" w:hAnsi="Roboto Light" w:cs="Roboto Light"/>
          <w:sz w:val="20"/>
          <w:szCs w:val="20"/>
        </w:rPr>
        <w:t xml:space="preserve"> LangChain, OpenAI API, TensorFlow, PyTorch,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architecture, ensuring efficient resource utilization and high scalability for various applications, following best practices in software design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in clean code principles and code review sessions, fostering a culture of collaboration and continuous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customer success, to align technical capabilities with business needs, enhancing overall project outcomes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by implementing effective indexing strategies and query optimization techniques, significantly improving application performance and reliability across various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existing applications, adding intelligent features and enhancing user interaction through state-of-the-art machine learning technologies in practical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develop reusable components and libraries, promoting modular programming practices that improve code maintainability and reduce redundancy in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budgeting and planning discussions to ensure project alignment with strategic goals, taking part in technical feasibility assessments that guide project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application environments across development and production while improving deployment times and resource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knowledge-sharing sessions, focusing on new technologies and best practices, enhancing team capabilities and ensuring alignment with industry standards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backend services, ensuring clarity in project goals and technical requirements while enhancing onboarding processes for new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actively participating in sprints, stand-ups, and retrospectives, fostering a collaborative environment that encourages proactive problem-solving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project delivery timelines by implementing CI/CD pipelines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for quicker iterations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across applications through best practices in authentication and authorization processes, safeguarding user data and maintaining compliance with relevant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teams in using design patterns relevant to system architecture, simplifying complex problems through well-defined solutions, which helped streamline ongoing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requirements, directly informing product enhancements that align with user needs and market demands, driving continuous improvement in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backend components that support front-end functionalities through efficient APIs and service-oriented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translate design specifications into interactive web interfaces built on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optimal user experience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manage database interactions, improving data access efficiency through optimized object-relational mapping techniques and reducing code complexities.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SQL queries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application performance through indexing and query refactoring, which enhanced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company’s transition to Agile methodologies, facilitating sprint planning and retrospectives that fostered a culture of iterative development and continuous delivery among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unit testing initiatives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maintainability while promoting best practices in test-driven development throughout engineering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led to quicker and more reliable software releases within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and effective usage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collaborative workflows and responsible code management to enhance team productivity and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identify and resolve bottlenecks in product developments, improving collaboration and ensuring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effective project management practices, tracking project status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visibility across teams and facilitated timely adjustments to project scopes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complex software issues, leveraging strong analytical skills to diagnose and resolve bugs, contributing to overall software stability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 initiatives by documenting best practices, common issues, and resolutions, which increased accessibility of information across the engineering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