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specializing in web and mobile applications. Proven expertise in leading teams, driving architectural decisions, and mentoring software engineers to enhance project delivery and technological advancements. Adept at utilizing modern cloud architectures, including AWS and Azure, with a strong emphasis on CI/CD practices to optimize workflows and ensure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ASP.NET, React, Angular, jQuery,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Multi-cloud,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Tools:</w:t>
      </w:r>
      <w:r w:rsidRPr="00106EA3">
        <w:rPr>
          <w:rFonts w:ascii="Roboto Light" w:eastAsia="Roboto Light" w:hAnsi="Roboto Light" w:cs="Roboto Light"/>
          <w:sz w:val="20"/>
          <w:szCs w:val="20"/>
        </w:rPr>
        <w:t xml:space="preserve"> SQL Server, PostgreSQL, MongoDB, Redis, SharePoint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 Terraform, Ansible, Helm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architecture discussions, driving the implementation of a modular and scalable software approach that promotes team collaboration and enhances the efficiency of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modernized enterprise applications leveraging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transition legacy systems to a cloud-native architecture, optimizing performance and scalability for future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sessions and code reviews, fostering an environment of continuous learning and innovative problem-solving across various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project managers and UX designers to gather requirements while ensuring alignment with architectural standards and business objectives for successful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cloud-native development practices by integrating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cycles and reducing lead time for new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security reviews and performance evaluations of existing applications, identifying risks and implementing strategies that led to improved security posture and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documented technical architecture standards and service interfaces while emphasizing best practices for integrating </w:t>
      </w:r>
      <w:r w:rsidRPr="00106EA3">
        <w:rPr>
          <w:rFonts w:ascii="Roboto Light" w:eastAsia="Roboto Light" w:hAnsi="Roboto Light" w:cs="Roboto Light"/>
          <w:b/>
          <w:bCs/>
          <w:sz w:val="20"/>
          <w:szCs w:val="20"/>
        </w:rPr>
        <w:t xml:space="preserve">Cloud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overall system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reproducible production environments, streamlining the development process while ensuring project consistency across varied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agile ceremonies including sprint planning and retrospectives to enhance team productivity and ensure focused development efforts across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cloud resource management to optimize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utilization, reducing operational costs while increasing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vendor teams to integrate third-party services efficiently into existing systems, effectively accelerating development timelines and enhancing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incorporation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improve integration between development and operations teams, leading to higher efficiency in delivering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and microservices architectures to support scalable backend systems for various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monitoring solutions such as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systems' health and performance were continuously monitored, reducing incident response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regular code audits and optimization strategies, improving system responsiveness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solutions that align with the company’s strategic objectives through engaging user interfaces and efficient backend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collaborating with product managers and stakeholders to gather input and refine project requirements ensuring alignment with business goals and customer needs for all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legacy applications to enhance deployment practices and reduce downtimes which showcased a strong commitment to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code reviews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delivery and establishing best practices for code maintainability and readability across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interaction methodologies through efficient SQL queries and performance tuning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retrieval processes that support application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software design sessions leading to innovative feature development and platforms that elevated user engagement and satisfaction metrics across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 specifications and technical standards for integrations with external systems, facilitating smoother onboarding of new technologies and third-party services within the existing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output quality by facilitating code reviews, promoting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ensuring adherence to industry standards among application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performance monitoring and user experience assessments for applications, refining features based on user feedback and software performance analytics to drive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playing an active role in stand-up meetings and sprint planning that encouraged transparent workflows and eliminated development roadblocks.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POCs for adopting new technologies or frameworks, ensuring that new solutions fit within the existing architecture and meet anticipated development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validation, ensuring that all services met required performance and usability standards prior to production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