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specializing in backend development and simulation tooling. Proven expertise in Python, multi-threaded systems, and scalable architectures, complemented by strong collaboration and problem-solving skills. Passionate about integrating cutting-edge technologies in robotics and supply chain solutions to drive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Rust,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SimPy, Celery,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Jenkins, Travis CI,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Robotics: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Gazebo, OpenAI Gym, Matplotlib,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that facilitated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 applications to support intricate simulation workloads, allowing for seamless experimentation and analysis of real-world scenarios in robotics and logistics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task schedules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behaviors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simulation services that supported complex problem-solving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simulation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reusable Python modules, fostering a collaborative environment and promoting coding standards and best practices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automated validation systems to conduct continuous system performance evaluations, ensuring reliability and accurate simulation results under varying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by monitoring and scaling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distributed environments, significantly enhancing the speed and fidelity of simulation outputs for iterative design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architecture discussions, driving performance tuning sessions that led to significant improvements in system reliability and efficiency, positively impacting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involving firmware and infrastructure, promoting best practices in collaborative software design and integration of physical models into simulation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system process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improvements in engineering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refine project goals and expectations, ensuring clarity and alignment on objectives throughout the development lifecycle, while also embracing innovative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and debugging sessions, leveraging analytical skills to identify bottlenecks and implement effective solutions to enhance application performance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technologies, fueling innovation in simulation environments and contributing to the evolution of project methodologies, ensuring the company remained at the forefront of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teamwork across diverse engineering disciplines, encouraging knowledge sharing and collaboration that fostered an inclusive and productive working environment well beyond departmental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statuses to executive leadership, communicating complex engineering concepts in an accessible manner that informed strategic decision-making for company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community-building activities, supporting a shared culture of curiosity and experimentation both within the organization and among external partners in the tech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that supported high-impact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 of enterprise solutions and enhancement of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multi-threaded application development,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of critical business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real-world data streams and AI-driven algorithms into simulation frameworks, enhancing predictive analytics and ensuring system reliability under diverse operational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identify requirements and translate them into robust software architecture solutions, driving effective delivery of features with a keen focus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software development lifecycle, improving the responsiveness and adaptiveness of the department to evolving business needs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efficient and reliable deployment pipelines that reduced release times considerably while increasing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performance monitoring, analysis, and optimization, applying industry-standard tools that significantly enhanced the operational efficiency of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code reviews, fostering collective ownership of the software and promoting adherence to best practices in design, implementation, and documentation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phases, ensuring thorough discussions around architecture and system design facilitated better outcomes and informed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bug fixes and support for legacy systems, gradually modernizing applications according to current standards while preserving the foundations upon which clients depended.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workshops and technical seminars, reinforcing team capabilities and industry knowledge that led to innovative applications of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tools and diagnostic methodologies to pinpoint inefficiencies in code, driving continuous improvement in software performance while maintaining a user-centric approach.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