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innovative web and mobile applications. Proficient in Golang, PostgreSQL, and React/Typescript with strong focus on agent-based systems and building scalable software architectures. Adept at driving teams to meet deadlines while maintaining high coding standards and coaching junior engineers for success.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Python, JavaScript, TypeScript, Java, C++, Ruby,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Node.js, HTML5, CSS3, GraphQL, RESTful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DynamoDB, SQLite, Oracle,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Containerization: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Serverless, Lambda, Fargate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Travis CI, JIRA, VS Code, IntelliJ IDEA, Webpack, Babel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software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reliability while managing complex data interactions and system integrations.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an agent-based architecture that optimizes workflow efficiency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deployment and management of services across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to enhance code quality and integrity, focusing on continuous integration practices with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pipelines.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them into technical specifications, employing agile methodologies to adapt rapidly to changing project needs and priorities.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processes, coding standards, and integration guidelines, fostering knowledge sharing and improving team onboarding by providing clear resources and mentorship.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engineers in best coding practices, code review processes, and the adoption of emerging technologies that support effective development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strategies for monitoring and performance tuning of applications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proactive issue identification and resolution.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code, allowing consistent provisioning and management of cloud resources, which improved system reliability and deployment speed.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to ensure adherence to development standards and promote collaborative problem solving among peers, maintaining a focus on overall team quality and punctuality.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and released web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responsive design principles while ensuring cross-browser compatibility and seamless user experiences for various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from concept and design to deployment and maintenance, delivering high-quality software solutions in a fast-paced environment for enterprise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stakeholders to define project scopes and objectives, ensuring alignment between business goals and technical requirements while managing expectations throughout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formation of a modular monolith architecture for software applications, promoting reusability and scalability of components through thoughtful coding practices and design patterns.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quickly to new technologies, integrating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applications to enhance data flow and management, reflecting a commitment to modernization and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for seamless data integration between frontend and backend systems, enabling efficient data retrieval and manipulation across various services.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