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IMS TM/DB application programming. I have extensive expertise in building high-performance, mission-critical systems on IBM z/OS. My deep experience in C/C++, IMS architectures, and transformational technologies positions me to effectively drive modernization initiatives and deliver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COBOL, PL/I, Java, Python, Shell Scripting,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IMS TM, IMS DB, DL/I, DB2, Oracle, MongoDB, HDFS,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JIRA, Eclipse, Visual Studio, IntelliJ,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OpenShift, Microservices,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Design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RESTful APIs, Event-Driven Architecture, Service-Oriented Architecture, Agile Development, DevOps Practices, Continuous Integration/Continuous Deployment, Scalability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IMS Architectures, PSB/DBD Structures, Transaction Management, Batch Processing Interactions, Legacy Systems Modernization, Message Queue Systems, Hierarchical Databases, User Exits Implementation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engineered components for IMS TM and DB environments, translating intricate concepts into operational frameworks that ensured high availability and reliability for mission-critical applications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technology solutions that optimized the handling of transactions and message queues within IMS, promoting efficiency and enhanced performance during peak operational periods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imparting vital knowledge in IMS architecture and programming techniques, whilst fostering a culture of collaborative problem solving across cross-functional teams to meet shared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troubleshooting efforts for complex runtime compatibility problems with IMS applications, facilitating effective resolution strategies that enhanced overall system performance and user experience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and refine the product roadmap related to IMS replatforming, ensuring alignment with customer needs and technological advancements in modern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deep domain knowledge in IMS messaging architecture and database access pathways, contributing to innovative solutions that redefined legacy application interactions within cloud-native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Modeled real-world transactional scenarios within enterprise applications to guide the architectural direction of IMS compatible technologies in accordance with strategic modernization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design decisions by leveraging extensive insight into IMS exit routines and scheduling mechanisms to ensure robust cross-platform compatibility while maintaining legacy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reviews and performance tuning of IMS systems, providing critical insights for architecture improvements that propelled product stability and performance increases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engineering teams to drive initiatives focused on integrating IMS solutions with modern tooling and cloud-based ecosystems, streamlining workflows and maximizing output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covering IMS architectures, best practices, and performance benchmarks to guide teams and stakeholders through the complexities of modernizing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around IMS workloads, translating feedback into actionable enhancements that drove user satisfaction and engagement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engineering undertakings that produced significant advancements in the interoperation of IMS databases with contemporary frameworks, ensuring seamless functionality across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delivery processes into IMS development pipelines to support agile methodologies, thereby enhancing team responsiveness and accelerating feature deployment cycles for critical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robust testing protocols that ensured quality control and performance verification for IMS applications in high-volume transactional environments, significantly reducing time to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core system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high-availability, mission-critical applications in line with established software engineering best practices and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to design and implement APIs that facilitated improved data integration and access between IMS and other enterprise-level systems to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debugging and troubleshooting of IMS systems and applications to optimize performance, improve system reliability, and enhance user experiences based on direct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adopt modern development practices and tools, promoting a shift towards a more agile and responsive software delivery lifecycle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team members on IMS technologies and systems programming, improving the overall capacity and expertise of the engineering department to handle legacy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best practices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IMS transaction management, significantly elevating the skill set of junior engineers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analysis of architectural frameworks to determine key opportunities for performance enhancements, significantly influencing the strategic direction of product roadmaps and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workflows for application maintenance on IBM z/OS by introducing automated tools and processes that simplified runtime evaluations and system monitoring for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the intricacies of IMS database interactions, assisting peers in grasping critical concepts crucial for maintaining legacy systems during modernization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QA teams to develop testing strategies that validated transaction integrity and system performance, contributing to stable releases of high-stakes software products to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methods for evaluating IMS TM structure interactions with distributed systems to ensure compatibility in production environments, ultimately leading to successful transitions to cloud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insights on system performance metrics, leveraging feedback to iterate on design principles and improve overall software reliability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