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 with a robust focus on AI/ML technologies. Proficient in designing microservices, developing scalable backend systems using C#/.NET and Python, and implementing TDD with a strong command of PostgreSQL. Proven ability to collaborate effectively with cross-functional teams and optimize performance in demanding environments, driving innovation and delivering exceptional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Scala, SQL,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Django, Flask, Spring, Express.js, xUnit,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Docker, Kubernetes, Ansible, Pulumi,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Snowflake,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CI/CD, Agile, Scrum, DDD, Domain Driven Design, Feature Toggles,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NewRelic, Grafana, Prometheus, Kafka, Sentry, LaunchDarkly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high-performance backend systems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enabling seamless integrations with frontend services and optimizing overall system efficiency through innovative architectural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focusing on scalability and maintainability, resulting in enhanced service deployment and operational efficiency across diverse product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business requirements into technical solutions, ensuring alignment and successful delivery of features within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skill evolution, which led to increased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services, minimizing latency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retrieval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responsiveness to client queries under high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employed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testing, significantly reducing the number of critical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solutions, facilitating efficient resource management and deployment pipelines across cloud platforms and improving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scientists to incorporate state-of-the-art machine learning techniques into product features, maximizing user engagement and satisfaction through innovative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proposing actionable solutions that enhanced overall application stability and performance prior to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driving collaboration between developers, QA, and operations to streamline release processes and adopt agile methodologies effectively, leading to adaptive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deploying microservices in a cloud environment, enhancing scalability and reducing environmental inconsistency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development lifecycle management,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thereby ensuring greater reliability during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and conducted knowledge-sharing sessions, improving onboarding processes and facilitating better understanding of technical solutions across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event-driven architectures in service interactions, improving the responsiveness and scalability of applications by adopting asynchronous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research initiatives into new AI technologies, staying abreast of industry trends and advancements, which informed innovative development choices that propelled project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crucial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successful launch of a range of enterprise-level applications that improved overall client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cross-disciplinary teams to develop a robust software infrastructure that supported various business functions, emphasizing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transitioning monolithic structures to microservices, enhancing system reliability and agility in response to business changes, resulting in improved team autonomy and faster feature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fault tolerance and quick data access for high-demand applications through performance tuning and regular maintenance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practices,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service exchanges, ensuring higher quality releases with sustained operational performance after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integrate backend capabilities with client interfaces, enhancing usability and client satisfaction through improved interaction dynamics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event-driven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systems to handle large-scale data processing efficiently while ensuring real-time responsiveness for user requests and data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CI/CD pipelines that advanced software release cycles and reduced deployment failures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geographically dispersed teams,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project tracking and documentation, ensuring project alignment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diagnostics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swiftly identifying system bottlenecks and collaborating with dev teams to architect solutions that optimized overall service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 to improve project workflows and collaboration, resulting in enhanced response times to changing project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discussions, fostering a culture of accountability and excellence in code quality and design decisions that drove successful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