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focusing on web and mobile applications, specializing in Finance Systems architecture, ERP integrations, and scalable business solutions. Proficient in mentoring and collaborating with cross-functional teams to enhance system performance and compliance. Passionate about leveraging technology to drive business outcomes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TypeScript, Ruby, C#,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Angular, Express.js, Django, Flask, Vue.js,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Jenkins, CircleCI,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Oracle, Elasticsearch, SQLite,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Financial Systems &amp; APIs:</w:t>
      </w:r>
      <w:r w:rsidRPr="00106EA3">
        <w:rPr>
          <w:rFonts w:ascii="Roboto Light" w:eastAsia="Roboto Light" w:hAnsi="Roboto Light" w:cs="Roboto Light"/>
          <w:sz w:val="20"/>
          <w:szCs w:val="20"/>
        </w:rPr>
        <w:t xml:space="preserve"> NetSuite, SuiteScript, Coupa, Avalara, Stripe, Salesforce, REST API, SOAP 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led scalable system architecture for financial platforms, focusing on optimizing ERP solutions and enhancing integration strategies to provide a seamless experience for business operations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automated compliance controls aligned with regulatory standards, ensuring systems are robust and facilitating clear audit trails while improving operational efficiencies and reducing risks associated with financial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align technical capabilities with long-term business strategy, translating complex system requirements into actionable development plans to drive successful project execution across various financial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configuration and system design patterns, promoting a culture of knowledge-sharing and continuous improvement to enhance team productivity and solution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the integration feasibility of third-party applications and plugins, effectively managing the deployment lifecycle to maintain system compatibility and ensure smooth operational support for financial applications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client-facing discussions as a Subject Matter Expert on Corporate Financial Systems, providing high-level technical consulting that drives user satisfaction and increases operational usage among internal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support rotation, optimizing incident response processes to minimize downtime while conducting root cause analysis to identify and resolve recurring issues efficiently without compromising system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testing frameworks for system solutions, including unit and regression testing, ensuring all new features and configurations maintain high standards of functionality and performance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engagements with vendors; ensured their solutions align with internal systems while advocating for the integrity and performance of our financial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system lifecycles, optimizing infrastructure setup for mergers and acquisitions, allowing for quick integration of new business entities into existing financial frameworks and driving business growth.</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and mobile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efficiently while collaborating with product teams to ensure robust reporting and compliance in financial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customized </w:t>
      </w:r>
      <w:r w:rsidRPr="00106EA3">
        <w:rPr>
          <w:rFonts w:ascii="Roboto Light" w:eastAsia="Roboto Light" w:hAnsi="Roboto Light" w:cs="Roboto Light"/>
          <w:b/>
          <w:bCs/>
          <w:sz w:val="20"/>
          <w:szCs w:val="20"/>
        </w:rPr>
        <w:t xml:space="preserve">Microsoft Dynamics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enterprise applications to support various financial processes; optimized system functionalities to directly align with business objectives and compliance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full lifecycle application development, from requirement gathering through deployment, ensuring quality assurance processes met the internal product standards and expectations of technical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performance monitoring solutions, utilizing tools like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identified bottlenecks and optimized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improve system performance and support scalability requirements for financial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Agile ceremonies, participated in story estimation and sprint planning, ensuring a capacity-centric approach that fostered continuous feedback and iterative improvements in application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APIs and integrated external systems into existing infrastructure, enhancing connectivity within the organizational ecosystem; ensured comprehensive documentation for all integrations to maintain system architecture clarity.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cloud-based solutions, focusing on optimizing resource utilization and improving access to financial information for stakeholders across multiple platforms and service locations.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reviews and design discussions; provided constructive feedback to peers that fostered a culture of quality and technical excellence within the software development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