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both web and mobile applications. Proficient in developing scalable systems with a focus on autonomous technologies, leveraging full stack competencies to build robust SaaS platforms. Proven ability to collaborate with diverse teams to deliver innovative solutions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TypeScript, JavaScript,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cloud-based fleet management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both backend services and responsive UI design that enhances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implement new features across frontend and backend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autonomous vehicles and the fleet management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database schemas for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query response times and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minimizing production defects before deployment to live environments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fostering a culture of continuous improvement and knowledge sharing among team members while advocating for best practices in software development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 intuitive interfaces, allowing users to effectively monitor their fleet’s operational status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developing advanced mapping features and geospatial data processing capabilities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usability of mapping components 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 features meet the defined quality standards before going live.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translate them into technical specifications, ensuring all developed features align well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track code changes, facilitating better collaboration among team members in both remote and hybrid work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effective communication and alignment across teams to keep project milestones on track within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services, reducing latency and improving response times through meticulous profiling and code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best practices within the full stack environment to foster a collaborative learning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emerging technologies and frameworks,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of microservices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responsive UI components and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interactivity and experience in enterprise-scale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create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manipulation from the database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both structured and unstructured data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through optimized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 to accelerate the delivery of high-quality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serverless architecture, optimizing performance and reducing operational costs while maintaining flexibility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culture of knowledge sharing and adherence to coding standards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collaborating with product and design teams to iteratively deliver features that improve user engagement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containerized applications, enabling consistent development and deployment environments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speed and performance, particularly on mobile platforms, applying best practices in front-end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testing strategies for frontend features,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end-to-end testing, ensuring code reliability and performance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and documentation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usability and maintainability of backend services for wider developer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secure software practices, ensuring the applications were resistant to vulnerabilities through comprehensive testing and adherence to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