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Proficient in TypeScript, React, and AWS technologies, demonstrating strong technical leadership and collaboration skills. Committed to personal and team growth through exploration and embracing challenges in diverse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HTML5, CSS3, Sass,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NestJS, Node.js, Express.js, GraphQL, REST APIs, Firebase,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Serverless, Lambda, CloudFormation, CDK,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DynamoDB, MongoDB, PostgreSQL, MySQL,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full-stack features in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for investment applications while ensuring code quality through peer reviews and testing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decisions for the UGMA product line, collaborating effectively with cross-functional teams to align technical solutions with business goals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encourage team development and foster a culture of learning, focusing on emerging technologies and best practices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w:t>
      </w:r>
      <w:r w:rsidRPr="00106EA3">
        <w:rPr>
          <w:rFonts w:ascii="Roboto Light" w:eastAsia="Roboto Light" w:hAnsi="Roboto Light" w:cs="Roboto Light"/>
          <w:b/>
          <w:bCs/>
          <w:sz w:val="20"/>
          <w:szCs w:val="20"/>
        </w:rPr>
        <w:t xml:space="preserve">planning and executing data migrations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between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significantly improving data accessibility and performance for client applications that managed financial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implementing two-week sprints to prioritize tasks effectively and enhance project visibility, which led to a structured approach in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Cognito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CloudFront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user authentication and media delivery, ensuring optimal performance and security of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and optimized backend APIs using </w:t>
      </w:r>
      <w:r w:rsidRPr="00106EA3">
        <w:rPr>
          <w:rFonts w:ascii="Roboto Light" w:eastAsia="Roboto Light" w:hAnsi="Roboto Light" w:cs="Roboto Light"/>
          <w:b/>
          <w:bCs/>
          <w:sz w:val="20"/>
          <w:szCs w:val="20"/>
        </w:rPr>
        <w:t xml:space="preserve">NestJS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response times and scalability of services used by client-facing applications that impact millions of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backend systems, improving load times and overall application responsiveness for financial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expertise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serverless architecture, helping cultivate a skilled, adaptable team capable of tackling innovative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achieving higher code coverage and stability, ensuring high-quality releases aligned with the company's commitment to excellence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focusing on best practices and coding standards, fostering a shared accountability for code quality and project outcomes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changing project requirements by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consistently delivering value while maintaining strong communication with stakeholders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incorporated user feedback into product iteration cycles, demonstrating commitment to user-centric design and enhancing family-oriented features 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discussions on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design, ensuring robust, scalable solutions that support expansion into new financial products for children.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seamless integration of third-party financial APIs, improving the overall functionality and user engagement of core applications and positioning the company as a leader in the industry.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in a collaborative environment, focusing on enhancing user experience through responsive design and engaging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backend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high-traffic applications, contributing to seamless interoperability between front-end and back-end systems, ensuring a fluid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and implementation of CI/CD pipelines, leading to a more effective deployment process and minimizing delays in delivering features to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define and clarify project requirements, ensuring alignment with business goals and delivering quality features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of existing applications through code refactoring and optimization strategies, which improved maintainability and reduced latency periods significantly across various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deploying scalable applications, optimizing resource use, and implementing security measures in line with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on modern software development practices, including testing methodologies and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(UAT) processes to collect and analyze customer feedback, driving iterative improvements to enhance product functionality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including sprint planning and retrospectives, to refine team processes and ensure continuous improvement in project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 principles across multiple applications, elevating aesthetics and functionality while ensuring cross-browser compatibility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development processes and technical specifications in line with team standards, which improved onboarding experiences and knowledge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QA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engineers to execute comprehensive testing strategies, ensuring the reliability and robustness of applications before production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