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enterprise-level web and mobile applications, specializing in AI and machine learning solutions. Proven ability to integrate large language models and statistical techniques, consistently delivering scalable and robust systems. Seeking to leverage expertise in AI/LLM technology to enhance claims synthesis products at EvolutionIQ.</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Toolkits:</w:t>
      </w:r>
      <w:r w:rsidRPr="00106EA3">
        <w:rPr>
          <w:rFonts w:ascii="Roboto Light" w:eastAsia="Roboto Light" w:hAnsi="Roboto Light" w:cs="Roboto Light"/>
          <w:sz w:val="20"/>
          <w:szCs w:val="20"/>
        </w:rPr>
        <w:t xml:space="preserve"> TensorFlow, PyTorch, Keras, Scikit-learn, spaCy,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xml:space="preserve"> Large Language Models, Retrieval-Augmented Generation, Statistical Machine Learning, Embeddings-Based Models, Natural Language Processing, Prompt Engineering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Postman,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IBM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MongoDB, MySQL, PostgreSQL, Elasticsearch, Snowflake,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AI-driven features for claims synthesis products, leveraging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hybrid machine learning techniques to optimize key information extraction processes from complex medical documents.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cross-functional team to evaluate AI system outputs, employing rigorous testing methodologies and performance metrics to enhance model accuracy and adapt to user feedback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maintained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services within a microservices architecture, ensuring seamless communication between AI components and front-end applications while adhering to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streamlining development workflows and enabling consistent deployment of robust AI features across diverse environments and platforms during scaling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prompt engineering strategies tailored for </w:t>
      </w:r>
      <w:r w:rsidRPr="00106EA3">
        <w:rPr>
          <w:rFonts w:ascii="Roboto Light" w:eastAsia="Roboto Light" w:hAnsi="Roboto Light" w:cs="Roboto Light"/>
          <w:b/>
          <w:bCs/>
          <w:sz w:val="20"/>
          <w:szCs w:val="20"/>
        </w:rPr>
        <w:t xml:space="preserve">domain-specific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fine-tuning of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business objectives and enhancing reliability in delivering user outcomes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recent advancements in AI and machine learning, attending workshops and conferences to remain well-versed in cutting-edge technologies that could be adopted for improving AI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convert pilot projects into full-scale production deployments, maintaining a high success rate through effective project management and adaptive planning to mitigate risks and challenges encountered during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data scientists and subject matter experts to refine training datasets, optimizing model training and evaluation processes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aimed at improving overall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scalable architectures for deploying AI models, ensuring high availability and fault tolerance while reducing latency for end-users accessing the claims processing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promoting a culture of </w:t>
      </w:r>
      <w:r w:rsidRPr="00106EA3">
        <w:rPr>
          <w:rFonts w:ascii="Roboto Light" w:eastAsia="Roboto Light" w:hAnsi="Roboto Light" w:cs="Roboto Light"/>
          <w:b/>
          <w:bCs/>
          <w:sz w:val="20"/>
          <w:szCs w:val="20"/>
        </w:rPr>
        <w:t xml:space="preserve">transparency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knowledge sharing within the engineering team to enhance code quality and foster collaborative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AI models and workflows, improving both maintainability and knowledge transfer among team members while facilitating onboarding processes for new engineers joining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performance optimization techniques for existing ML systems, refactoring codebases and implementing best practices which significantly improved runtime efficiency and robustness of deployed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production AI systems, troubleshooting issues to swiftly resolve bottlenecks and ensure reliable operation of AI-driven functionalities that support claims processing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insights and findings to team stakeholders, translating complex AI concepts into actionable recommendations that drove strategic decisions and innovations within interdisciplinary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innovation within the engineering team, regularly proposing new ideas for leveraging emerging technologies in enhancing existing core platform capabilities and workflows.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modern best practices in software engineering to ensure scalability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sessions, focusing on microservice-based applications which improved modularity and allowed for independent deployment cycles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experiences by integrating responsive design principles into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across various device platforms while addressing accessibility concerns.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ensuring rapid delivery of high-quality code to production environments, reducing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analysis and optimization of existing codebases using profiling tools, identifying performance bottlenecks and applying refactoring techniques that enhanced application speed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teams to understand user requirements, translating them into technical specifications and backlog items that guided the engineering efforts tailored to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validate API endpoints, enhancing system reliability while ensuring that changes do not introduce regressions into the application functionality during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mentoring relationships with junior developers, providing guidance on software development best practices, professional growth, and insights into industry trends which fostered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ceremonies, including sprint planning and retrospectives, to promote effective collaboration and align development efforts with business objectives and priorities set by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coding standards and practices within the team through establishing a comprehensive style guide, enhancing productivity and code uniformity across all projects undertaken by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error tracking and performance insights that enabled proactive system management and troubleshooting during critical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deployment of applications to various cloud environments, leveraging services like </w:t>
      </w:r>
      <w:r w:rsidRPr="00106EA3">
        <w:rPr>
          <w:rFonts w:ascii="Roboto Light" w:eastAsia="Roboto Light" w:hAnsi="Roboto Light" w:cs="Roboto Light"/>
          <w:b/>
          <w:bCs/>
          <w:sz w:val="20"/>
          <w:szCs w:val="20"/>
        </w:rPr>
        <w:t xml:space="preserve">Azure App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scalable and reliable hosting solutions for the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