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Developer with over 11 years of experience in designing, developing, and maintaining high-quality software applications for both web and mobile platforms. Proven ability to lead development efforts, mentor junior developers, and ensure adherence to coding and quality standards while maintaining a focus on security practices. Strong expertise in applying Agile methodologies and effective problem-solving skills to drive project success and innovation in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SQL,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Spring, Django, React, Angular, Vue.js,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Postman, Azure DevOps,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 Driven Development (TDD), Continuous Integration (CI), Continuous Deployment (CD), Pair Programming, Lean Software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 standards, ISO 27001, NIST guidelines, Security Auditing, Data Loss Prevention, Encryption Standards, Risk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software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aligned with business requirements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delivering iterative enhancements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direction on enterprise-level software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architecture, providing mentorship to junior developers and encouraging adherence to best coding standards and secure coding practices in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and testing of applications while collaborating with cross-functional teams to enhance workflows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profiling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that significantly improved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implement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scalability and reliability in production environments while actively participating in daily stand-up meetings and sprint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technical documentation in alignment with industry standards to promote shared understanding and maintainability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teams, fostering an environment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lifecycle, including encryption and vulnerability assessments, to protect sensitive data and adhere to compliance requirements and organizational standards for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applications while mentoring team members on API best practices and documentation conventions.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QA and system engineering teams to define acceptance criteria, perform user acceptance testing, and ensure deliverables met technical and functional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leading workflow improvements, driving adoption of feature branching techniques, and ensuring thorough documentation of changes for better project transparency.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performance optimization and security within complex application frameworks while delivering projects within outlined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contributing to backlog refinement and sprint planning discussions to prioritize features aligned with customer needs while delivering high-quality code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inter-system communication and optimize data sharing, which streamlined business processes and enhanced application interoperability in multi-team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elements that improved user engagement and accessibility across different devices and platforms, prioritizing excellent user experience responsibility.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stakeholders to translate business requirements into technical specifications while ensuring alignment between development output and strategic business objectives throughout project lifecycles.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