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Software Architect with 11 years of experience in software development, specializing in cloud services architecture, microservices, and distributed systems. Proven track record in leading engineering teams and driving innovative solutions. Strong expertise in AWS, Docker, Kubernetes, and Big Data technologies. Passionate about developing scalable, resilient systems that enhance electric mobility infrastructure in a cleaner and smarter way.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Containers &amp; Orchestration:</w:t>
      </w:r>
      <w:r w:rsidRPr="00106EA3">
        <w:rPr>
          <w:rFonts w:ascii="Roboto Light" w:eastAsia="Roboto Light" w:hAnsi="Roboto Light" w:cs="Roboto Light"/>
          <w:sz w:val="20"/>
          <w:szCs w:val="20"/>
        </w:rPr>
        <w:t xml:space="preserv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IaC &amp; DevOps:</w:t>
      </w:r>
      <w:r w:rsidRPr="00106EA3">
        <w:rPr>
          <w:rFonts w:ascii="Roboto Light" w:eastAsia="Roboto Light" w:hAnsi="Roboto Light" w:cs="Roboto Light"/>
          <w:sz w:val="20"/>
          <w:szCs w:val="20"/>
        </w:rPr>
        <w:t xml:space="preserve"> Terraform, CloudFormation,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Prometheus, Grafana, ELK, OAuth2, Zero Trust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Go,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Kafka, Spark, Hadoop, SQL, NoSQL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architectures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deployment of cloud services to support electric mobility initiatives that enhance infrastructure connectivity.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to architect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 seamlessly with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deployment of vehicle-to-grid technology in a distributed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component and system design reviews, focusing on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resiliency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fostering a culture of collaboration and high standards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diverse, globally distributed team of engineers, helping them adopt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improving system designs and reducing deployment times through a problem-solving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 agile methodology to streamline software development processes, utilizing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continuous deployment of application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solved complex technical challenges using analytics and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enhancing the operational efficiency of electric vehicle chargers across various regions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define requirements and produce foundational architecture that meets current and future technology needs, ensuring alignment with industry trends in eMobility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provisioning, resulting in faster setup and management of cloud environments for </w:t>
      </w:r>
      <w:r w:rsidRPr="00106EA3">
        <w:rPr>
          <w:rFonts w:ascii="Roboto Light" w:eastAsia="Roboto Light" w:hAnsi="Roboto Light" w:cs="Roboto Light"/>
          <w:b/>
          <w:bCs/>
          <w:sz w:val="20"/>
          <w:szCs w:val="20"/>
        </w:rPr>
        <w:t xml:space="preserve">electric vehicle charging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contributing to smarter urban mobility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development efforts on data-driven applications using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allowing real-time analytics of user interactions with eMobility features in a dynamic marketplace.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frameworks into the architecture, improving client authentication processes and ensuring compliance with industry standards for software security across multiple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level of documentation for architectural designs and system processes, ensuring clarity and supporting better communication across teams dealing with complex technical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adopted emerging technologies in </w:t>
      </w:r>
      <w:r w:rsidRPr="00106EA3">
        <w:rPr>
          <w:rFonts w:ascii="Roboto Light" w:eastAsia="Roboto Light" w:hAnsi="Roboto Light" w:cs="Roboto Light"/>
          <w:b/>
          <w:bCs/>
          <w:sz w:val="20"/>
          <w:szCs w:val="20"/>
        </w:rPr>
        <w:t xml:space="preserve">IoT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energy storage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contributing significantly to the company's sustainability goals and its mission of reducing carbon footprints.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innovative eMobility solutions, contributing to the growth trajectory of a globally distributed energy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and made recommendations regarding potential new technologies and development frameworks, aligning technical strategy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responsible and sustainable software deployment practices through internal workshops, continuously raising awareness about the broader impact of technology in eMobility.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architectural design of scalable web applications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robust features that improved user experiences for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project requirements and deliverables, participating in </w:t>
      </w:r>
      <w:r w:rsidRPr="00106EA3">
        <w:rPr>
          <w:rFonts w:ascii="Roboto Light" w:eastAsia="Roboto Light" w:hAnsi="Roboto Light" w:cs="Roboto Light"/>
          <w:b/>
          <w:bCs/>
          <w:sz w:val="20"/>
          <w:szCs w:val="20"/>
        </w:rPr>
        <w:t xml:space="preserve">sprint planning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build processes and significantly reducing time to market for multiple software releases within high-stakes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data analysis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aiding decision-making by translating complex datasets into actionable insights that drove software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skill development in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 best practices, ultimately building a stronger team focused on innovation and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scalable solutions through the use of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of cloud-native solutions, supporting high availability and performance under varying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ensure seamless integration of software designs with infrastructure needs while leveraging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resource provisioning.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new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analytical processes that shaped the future roadmap of cloud service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monitoring tools including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performance and reliability of deployed applications, focusing on proactive incident response and resolution.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usability and security, implementing </w:t>
      </w:r>
      <w:r w:rsidRPr="00106EA3">
        <w:rPr>
          <w:rFonts w:ascii="Roboto Light" w:eastAsia="Roboto Light" w:hAnsi="Roboto Light" w:cs="Roboto Light"/>
          <w:b/>
          <w:bCs/>
          <w:sz w:val="20"/>
          <w:szCs w:val="20"/>
        </w:rPr>
        <w:t xml:space="preserve">Zero Trust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safeguard sensitive user data against emerging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Collected and assessed stakeholder feedback to guide software iterations, assuring alignment with organizational objectives and technological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forums and discussions to remain abreast of industry trends in software architecture and eMobility, contributing ideas that invigorated team strategies.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