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focused on web and mobile applications. Proficient in designing scalable architectures utilizing Snowflake, data engineering, and cloud technologies. Passionate about delivering high-impact data solutions and fostering collaboration across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Platforms:</w:t>
      </w:r>
      <w:r w:rsidRPr="00106EA3">
        <w:rPr>
          <w:rFonts w:ascii="Roboto Light" w:eastAsia="Roboto Light" w:hAnsi="Roboto Light" w:cs="Roboto Light"/>
          <w:sz w:val="20"/>
          <w:szCs w:val="20"/>
        </w:rPr>
        <w:t xml:space="preserve"> Snowflake, AWS, Azure, Google Cloud Platform, Databricks, BigQuery, Redshift,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Integration:</w:t>
      </w:r>
      <w:r w:rsidRPr="00106EA3">
        <w:rPr>
          <w:rFonts w:ascii="Roboto Light" w:eastAsia="Roboto Light" w:hAnsi="Roboto Light" w:cs="Roboto Light"/>
          <w:sz w:val="20"/>
          <w:szCs w:val="20"/>
        </w:rPr>
        <w:t xml:space="preserve"> ELT, ETL, Apache Airflow, Talend, Informatica, dbt, Matillion, Pentaho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Java, Javascript, R, Bash, Shell scripting,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Power BI, Looker, Grafana, D3.js, Matplotlib, Seaborn, Plotly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Governance:</w:t>
      </w:r>
      <w:r w:rsidRPr="00106EA3">
        <w:rPr>
          <w:rFonts w:ascii="Roboto Light" w:eastAsia="Roboto Light" w:hAnsi="Roboto Light" w:cs="Roboto Light"/>
          <w:sz w:val="20"/>
          <w:szCs w:val="20"/>
        </w:rPr>
        <w:t xml:space="preserve"> RBAC, Masking, Row access policies, Data encryption, Governance frameworks, Compliance standards, Auditing, Monitoring features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CI/CD, GitHub, Jenkins, Docker, Kubernetes, Agile methodologies, DevOps, Scrum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optimizing performance and ensuring reliability for high-volume datasets, leveraging advanced features like </w:t>
      </w:r>
      <w:r w:rsidRPr="00106EA3">
        <w:rPr>
          <w:rFonts w:ascii="Roboto Light" w:eastAsia="Roboto Light" w:hAnsi="Roboto Light" w:cs="Roboto Light"/>
          <w:b/>
          <w:bCs/>
          <w:sz w:val="20"/>
          <w:szCs w:val="20"/>
        </w:rPr>
        <w:t xml:space="preserve">data sharing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Cortex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analytics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end-to-end development of </w:t>
      </w:r>
      <w:r w:rsidRPr="00106EA3">
        <w:rPr>
          <w:rFonts w:ascii="Roboto Light" w:eastAsia="Roboto Light" w:hAnsi="Roboto Light" w:cs="Roboto Light"/>
          <w:b/>
          <w:bCs/>
          <w:sz w:val="20"/>
          <w:szCs w:val="20"/>
        </w:rPr>
        <w:t xml:space="preserve">ELT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for large datasets, ensuring timely data availability for analytics by collaborating closely with data engineering and analytics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including day-to-day administration, managing warehouses, roles, databases, and users to ensure seamless operation across development, testing, and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within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r w:rsidRPr="00106EA3">
        <w:rPr>
          <w:rFonts w:ascii="Roboto Light" w:eastAsia="Roboto Light" w:hAnsi="Roboto Light" w:cs="Roboto Light"/>
          <w:b/>
          <w:bCs/>
          <w:sz w:val="20"/>
          <w:szCs w:val="20"/>
        </w:rPr>
        <w:t xml:space="preserve">RBAC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masking, and encryption, to safeguard sensitive information and comply with both privacy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business requirements into scalable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enhancing decision-making processes through well-structured data models in the data warehouse.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of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configurations to maximize cost efficiency and reliability, monitoring resource usage and optimizing queries for improved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features available in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recommending and implementing enhancements to boost performance, security, and ease of use for various data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disaster recovery and high availability strategies for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deployments, ensuring minimal disruption through established replication and backup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architecture documentation, including operational runbooks and architecture diagrams, to standardize data processes and ensure knowledge transfer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on best practices for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and administration, fostering a culture of learning and continuous improvement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advanced analytical capabilities in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complex predictive modeling and anomaly detection to get deeper insights from the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governance features like </w:t>
      </w:r>
      <w:r w:rsidRPr="00106EA3">
        <w:rPr>
          <w:rFonts w:ascii="Roboto Light" w:eastAsia="Roboto Light" w:hAnsi="Roboto Light" w:cs="Roboto Light"/>
          <w:b/>
          <w:bCs/>
          <w:sz w:val="20"/>
          <w:szCs w:val="20"/>
        </w:rPr>
        <w:t xml:space="preserve">Snowflake Horizon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visibility across data usage, ensuring compliance with corporate data governance policies.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the overall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architecture, including dimensional models and analytics-ready datasets, ensuring they align with business goals and facilitate data-driven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gather requirements for data solutions using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business objectives and comprehensive understanding of the data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key performance indicators for data operations, focusing on enhanced analytics and reporting, ultimately driving business efficiency and agility.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delivered enterprise-level software solutions focusing on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modular design principles to enhance scalability and maintainability across large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utilizing Agile methodologies, improving project turnaround time and fostering collaboration among development, design, and product management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RESTful APIs for various microservices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responsiveness for consumer-facing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practices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for applications while reducing the time-to-market for new features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developers, contributing to a culture of knowledge sharing and continuous feedback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constructing complex queries to retrieve and manipulate data within </w:t>
      </w:r>
      <w:r w:rsidRPr="00106EA3">
        <w:rPr>
          <w:rFonts w:ascii="Roboto Light" w:eastAsia="Roboto Light" w:hAnsi="Roboto Light" w:cs="Roboto Light"/>
          <w:b/>
          <w:bCs/>
          <w:sz w:val="20"/>
          <w:szCs w:val="20"/>
        </w:rPr>
        <w:t xml:space="preserve">Microsoft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optimizing performance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security assessment and implementation of best practices within applications, ensuring compliance with industry standards and safeguarding customer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implementing in-memory data caching strategies using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optimizing database queries for faster data retrieval.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sprints and brainstorming sessions, collaborating with UX/UI designers to deliver improved customer experiences through innovative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TDD and BDD practices within the software development life cycle to promote clean code and robust application architecture, enhancing code quality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front-end engineers to integrate user-friendly interfaces built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experiences across web and mobile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partnerships with key stakeholders to identify critical business needs, translating those into technical requirements that informed the software development process.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