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Site Reliability Engineer with over 11 years of experience in software development, cloud infrastructure, and blockchain technologies. Proven track record of building resilient systems and optimizing deployment processes for web and mobile applications. Expert in Kubernetes, Go, and Python with hands-on experience in AI-driven tooling and infrastructure as code practices, enhancing developer productivity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Cloud Technologies:</w:t>
      </w:r>
      <w:r w:rsidRPr="00106EA3">
        <w:rPr>
          <w:rFonts w:ascii="Roboto Light" w:eastAsia="Roboto Light" w:hAnsi="Roboto Light" w:cs="Roboto Light"/>
          <w:sz w:val="20"/>
          <w:szCs w:val="20"/>
        </w:rPr>
        <w:t xml:space="preserve"> Kubernetes, Terraform, Crossplane, ArgoCD, Docker, GCP,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 Tools:</w:t>
      </w:r>
      <w:r w:rsidRPr="00106EA3">
        <w:rPr>
          <w:rFonts w:ascii="Roboto Light" w:eastAsia="Roboto Light" w:hAnsi="Roboto Light" w:cs="Roboto Light"/>
          <w:sz w:val="20"/>
          <w:szCs w:val="20"/>
        </w:rPr>
        <w:t xml:space="preserve"> Grafana, Prometheus, Loki, Tempo, Mimir, ELK Stack, Splunk,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Bash, JavaScript, TypeScript, Rust, Scala,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 Tools:</w:t>
      </w:r>
      <w:r w:rsidRPr="00106EA3">
        <w:rPr>
          <w:rFonts w:ascii="Roboto Light" w:eastAsia="Roboto Light" w:hAnsi="Roboto Light" w:cs="Roboto Light"/>
          <w:sz w:val="20"/>
          <w:szCs w:val="20"/>
        </w:rPr>
        <w:t xml:space="preserve"> Machine Learning, LLMs, CI/CD, AI coding tools, Ansible, Chef,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Service Mesh, VPN, Firewalls, API Gateway, DNS Management, Load Balancing, IAM, TLS/SSL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optimizing CI/CD pipelines through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accelerate the release cycles while maintaining system integrity and reliability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sophisticated monitoring solutions utilizing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proactive incident management and ensuring high availability of systems, resulting in a more resilient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infrastructure as code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Crossplane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consistency in application deployments while reducing manual intervention by automating environment setups across cloud providers.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refine deployment strategies, promoting seamless operations and incident response, ultimately enhancing team productivity and accelerating feature delivery within tight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AI-driven automation processes for incident management, employing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anomaly detection and reduce average resolution times significantly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introducing best practices in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reduced operational overhead and increased system robustness across distributed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engineering team, fostering a culture of innovation where team members contributed to enhancing tooling and frameworks consistent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policies for cloud deployments, ensuring compliance with best practices while securing sensitive data and mitigating vulnerabilities through continuous monitoring and assessment.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production environments by executing resilience strategies, promptly addressing incidents, and ensuring minimal downtime through effective troubleshooting methodologies and systematic review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workshops focused on integrating </w:t>
      </w:r>
      <w:r w:rsidRPr="00106EA3">
        <w:rPr>
          <w:rFonts w:ascii="Roboto Light" w:eastAsia="Roboto Light" w:hAnsi="Roboto Light" w:cs="Roboto Light"/>
          <w:b/>
          <w:bCs/>
          <w:sz w:val="20"/>
          <w:szCs w:val="20"/>
        </w:rPr>
        <w:t xml:space="preserve">AI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advancing engineering capabilities with autonomous coding agents to enhance overall productivity and collaboration efforts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infrastructure processes, standardizing operational practices and ensuring seamless onboarding of new team members through detailed training materials and collaborative learning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practices, contributing to open-source projects related to </w:t>
      </w:r>
      <w:r w:rsidRPr="00106EA3">
        <w:rPr>
          <w:rFonts w:ascii="Roboto Light" w:eastAsia="Roboto Light" w:hAnsi="Roboto Light" w:cs="Roboto Light"/>
          <w:b/>
          <w:bCs/>
          <w:sz w:val="20"/>
          <w:szCs w:val="20"/>
        </w:rPr>
        <w:t xml:space="preserve">Ethereum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staking, enhancing personal expertise and bringing valuable insights back to the organization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resource allocation in cloud environments through effective budgeting and monitoring practices, maximizing the efficiency and performance of deployed workloads while minimizing costs and overspending.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related to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decentralized infrastructures, continually assessing their applicability within the company's strategy, fostering a competitive edge through early-adoption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site reliability improvements, influencing the strategic direction of operational practices and ensuring scalability for a rapidly growing organization while maintaining high performance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that contributed to the overall efficiency of software applications, allowing for improved development workflows and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automate processes with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 more efficient pipeline and consistent deployments in cloud-native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address issues related to system performance and reliability, thus strengthening the operational capacity of production systems through effective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disaster recovery plans ensuring that system restoration processes are thoroughly documented and tested, thus contributing to the robustness of mission-critical applications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cycle to create consistent environments, facilitating smooth transitions from development to production and minimizing deployment issues incurred during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Scripted and automated routine tasks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manual intervention in operational processes, thus allowing engineers to focus on high-value activities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initiatives, conducting training sessions to enhance the team's expertise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while encouraging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infrastructure to identify bottlenecks and inefficiencies, proposing solutions that improved performance and reliability across deployed services and applications for better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r w:rsidRPr="00106EA3">
        <w:rPr>
          <w:rFonts w:ascii="Roboto Light" w:eastAsia="Roboto Light" w:hAnsi="Roboto Light" w:cs="Roboto Light"/>
          <w:b/>
          <w:bCs/>
          <w:sz w:val="20"/>
          <w:szCs w:val="20"/>
        </w:rPr>
        <w:t xml:space="preserve">service mesh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contributing to improved microservices communication which ensured robust and reliable service interactions in distributed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development in </w:t>
      </w:r>
      <w:r w:rsidRPr="00106EA3">
        <w:rPr>
          <w:rFonts w:ascii="Roboto Light" w:eastAsia="Roboto Light" w:hAnsi="Roboto Light" w:cs="Roboto Light"/>
          <w:b/>
          <w:bCs/>
          <w:sz w:val="20"/>
          <w:szCs w:val="20"/>
        </w:rPr>
        <w:t xml:space="preserve">blockchain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potential applications improved the team's understanding of the decentralized environments and alignments with future project directives.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system audits, identifying key risks and vulnerabilities to inform security policies and strengthen the overall security posture of the organization on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enterprise-level tools for enhanced connectivity between cloud environments, ensuring a cohesive collaboration and operational synergy throughout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