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focused on web and mobile applications. Proven expertise in Site Reliability Engineering, incident management, and automation in highly regulated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TypeScript, Ruby, Rust,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Terraform, CloudFormation,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 Tools:</w:t>
      </w:r>
      <w:r w:rsidRPr="00106EA3">
        <w:rPr>
          <w:rFonts w:ascii="Roboto Light" w:eastAsia="Roboto Light" w:hAnsi="Roboto Light" w:cs="Roboto Light"/>
          <w:sz w:val="20"/>
          <w:szCs w:val="20"/>
        </w:rPr>
        <w:t xml:space="preserve"> Prometheus, Grafana, Datadog, New Relic, ELK Stack, Splunk, Dynatrace, Jaeger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Technologies:</w:t>
      </w:r>
      <w:r w:rsidRPr="00106EA3">
        <w:rPr>
          <w:rFonts w:ascii="Roboto Light" w:eastAsia="Roboto Light" w:hAnsi="Roboto Light" w:cs="Roboto Light"/>
          <w:sz w:val="20"/>
          <w:szCs w:val="20"/>
        </w:rPr>
        <w:t xml:space="preserve"> Jenkins, GitLab CI, CircleCI, Azure DevOps, Travis CI, Octopus Deploy, Argo CD, Spinnaker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 DynamoDB, ElasticSearch,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ITSM:</w:t>
      </w:r>
      <w:r w:rsidRPr="00106EA3">
        <w:rPr>
          <w:rFonts w:ascii="Roboto Light" w:eastAsia="Roboto Light" w:hAnsi="Roboto Light" w:cs="Roboto Light"/>
          <w:sz w:val="20"/>
          <w:szCs w:val="20"/>
        </w:rPr>
        <w:t xml:space="preserve"> Ansible, Chef, Puppet, ServiceNow, ITIL, Agile, Scrum, Kanban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evolution of reliability practices by implementing advanced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across business-critical systems to enhance service availability and performance for all end-users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defined </w:t>
      </w:r>
      <w:r w:rsidRPr="00106EA3">
        <w:rPr>
          <w:rFonts w:ascii="Roboto Light" w:eastAsia="Roboto Light" w:hAnsi="Roboto Light" w:cs="Roboto Light"/>
          <w:b/>
          <w:bCs/>
          <w:sz w:val="20"/>
          <w:szCs w:val="20"/>
        </w:rPr>
        <w:t xml:space="preserve">SLOs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SLIs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error budgets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drive accountability across teams, enabling critical systems to achieve outlined service reliability and performance standards within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major incidents, effectively documenting findings while recommending corrective actions that ensured heightened performance and sustainability of technical solutions going forward.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pivotal technical leader during complex outages, ensuring that incident response protocols were adhered to while communicating directly with stakeholders on operational recovery efforts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cross-team remediation efforts to address systemic reliability risks, strategically collaborating with engineers and architects to influence overall platform design for peak operational outcomes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set of </w:t>
      </w:r>
      <w:r w:rsidRPr="00106EA3">
        <w:rPr>
          <w:rFonts w:ascii="Roboto Light" w:eastAsia="Roboto Light" w:hAnsi="Roboto Light" w:cs="Roboto Light"/>
          <w:b/>
          <w:bCs/>
          <w:sz w:val="20"/>
          <w:szCs w:val="20"/>
        </w:rPr>
        <w:t xml:space="preserve">SRE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platforms that serves as a consistent framework for engineering best practices, remaining focused on both operational excellence and efficiency across all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feedback mechanisms, enhancing deployment strategies and rollback processes that assured more controlled and predictable application releases across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SREs in reliability practices, fostering a culture of continuous improvement and knowledge sharing while leading by example through engagement in rigorous operational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automation solutions for operational toil reduction, identifying repetitive tasks and streamlining processes through the design of scripts and tools for logging and monitoring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key engineering standards for </w:t>
      </w:r>
      <w:r w:rsidRPr="00106EA3">
        <w:rPr>
          <w:rFonts w:ascii="Roboto Light" w:eastAsia="Roboto Light" w:hAnsi="Roboto Light" w:cs="Roboto Light"/>
          <w:b/>
          <w:bCs/>
          <w:sz w:val="20"/>
          <w:szCs w:val="20"/>
        </w:rPr>
        <w:t xml:space="preserve">reliability-focused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ensuring consistency in operational practices while leading code review processes for junior developers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product and engineering reliability culture by advocating for robust reliability programs, effectively communicating best practices that promote proactive incident management and resource allocation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Release and Change Management teams, automating release practices that ensured compliance with industry regulations while maintaining agile engineering velocity and minimizing downtime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inform operational decisions, leveraging insights gained to iterate on performance metrics that ultimately drove improved reliability throughout critical business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risk assessments for high-impact changes, proactively evaluating potential pitfalls and successfully communicating findings that guided project implementation strategies to compliant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authority in release readiness decisions, ensuring that systems met all operational requirements before implementation while coordinating with other team leaders for solution alignment.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applications with a focus on high-availability and scalability,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deliver quality software solutions that effectively meet client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investigations on service incidents, creating detailed documentation and ensuring knowledge transferred to team members to prevent future occurrences while enhancing service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participating in daily standups and retrospectives to promote teamwork, improve workflows, and ensure project timelines were regularly met and exceeded.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w:t>
      </w:r>
      <w:r w:rsidRPr="00106EA3">
        <w:rPr>
          <w:rFonts w:ascii="Roboto Light" w:eastAsia="Roboto Light" w:hAnsi="Roboto Light" w:cs="Roboto Light"/>
          <w:b/>
          <w:bCs/>
          <w:sz w:val="20"/>
          <w:szCs w:val="20"/>
        </w:rPr>
        <w:t xml:space="preserve">automated deployment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software delivery speed and quality while ensuring adherence to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observability by integrating various monitoring tools like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leading to more effective real-time performance tracking and quicker incident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by refactoring and optimizing critical code segments, resulting in reduced latency and better resource utilization which positively influenced 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the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focusing on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better scalability and manageability.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numerous legacy applications to cloud-based platforms, ensuring compliance with security standards while implementing more modern and efficient software solutions to meet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entry-level developers in programming languages creating a culture of learning and adaptation which helped to bolster team productivity while fostering innovation and improving technical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in requirement-gathering sessions to ensure alignment of project goals with business objectives, streamlining processes and developing tailored software solutions that exceeded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to define architecture components that align with the business objectives, providing insights based on industry best practices and operational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uphold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promote software quality, exchanging constructive perspectives through collaborative discussions which led to improved overall project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