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Research Scientist with over 11 years of experience in software development, focusing on advanced machine learning, deep learning, and computer vision technologies in medical image analysis. Proven expertise in leveraging AI-driven solutions to enhance healthcare delivery and patient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xml:space="preserve"> Deep Learning, Reinforcement Learning, Generative Modeling, Supervised Learning, Unsupervised Learning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R, Java,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PyTorch, TensorFlow, Keras, OpenCV,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Tools:</w:t>
      </w:r>
      <w:r w:rsidRPr="00106EA3">
        <w:rPr>
          <w:rFonts w:ascii="Roboto Light" w:eastAsia="Roboto Light" w:hAnsi="Roboto Light" w:cs="Roboto Light"/>
          <w:sz w:val="20"/>
          <w:szCs w:val="20"/>
        </w:rPr>
        <w:t xml:space="preserve"> AWS, Azure, Docker, Kubernetes,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Pandas, NumPy, Dask, Apache Spark, Hadoop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research and design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image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focusing on optimizing the performance of </w:t>
      </w:r>
      <w:r w:rsidRPr="00106EA3">
        <w:rPr>
          <w:rFonts w:ascii="Roboto Light" w:eastAsia="Roboto Light" w:hAnsi="Roboto Light" w:cs="Roboto Light"/>
          <w:b/>
          <w:bCs/>
          <w:sz w:val="20"/>
          <w:szCs w:val="20"/>
        </w:rPr>
        <w:t xml:space="preserve">AI-driven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cardiac assessment models tailored for coronary artery disease diagnosis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tested novel methodologies from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complex volumetric medical images, enhancing accuracy and robustness within pipelines used for cardiac evaluation.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engineering and clinical teams to develop and deploy product-grade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seamless integration and compliance with medical standards and regulatory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diverse teams across the organization about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fostering a culture of innovation and enhancing understanding of complex algorithms in real-world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Published research findings in leading journals, remaining at the forefront of emerging trends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medical image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the organization's thought leadership within healthcare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build and optimize algorithms for processing large datasets of </w:t>
      </w:r>
      <w:r w:rsidRPr="00106EA3">
        <w:rPr>
          <w:rFonts w:ascii="Roboto Light" w:eastAsia="Roboto Light" w:hAnsi="Roboto Light" w:cs="Roboto Light"/>
          <w:b/>
          <w:bCs/>
          <w:sz w:val="20"/>
          <w:szCs w:val="20"/>
        </w:rPr>
        <w:t xml:space="preserve">3D medical images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computational time while improving diagnostic accuracy and recall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model training strategies using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resource allocation and streamlined the deployment of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various healthcare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development of new features and enhancements in collaboration with software developers to elevate product offerings that facilitate </w:t>
      </w:r>
      <w:r w:rsidRPr="00106EA3">
        <w:rPr>
          <w:rFonts w:ascii="Roboto Light" w:eastAsia="Roboto Light" w:hAnsi="Roboto Light" w:cs="Roboto Light"/>
          <w:b/>
          <w:bCs/>
          <w:sz w:val="20"/>
          <w:szCs w:val="20"/>
        </w:rPr>
        <w:t xml:space="preserve">precision heartcare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clinicians and patients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data acquisition and preprocessing workflows to support large-scale research initiatives, emphasizing the importance of data integrity and quality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prototype development and experimentation with state-of-the-art </w:t>
      </w:r>
      <w:r w:rsidRPr="00106EA3">
        <w:rPr>
          <w:rFonts w:ascii="Roboto Light" w:eastAsia="Roboto Light" w:hAnsi="Roboto Light" w:cs="Roboto Light"/>
          <w:b/>
          <w:bCs/>
          <w:sz w:val="20"/>
          <w:szCs w:val="20"/>
        </w:rPr>
        <w:t xml:space="preserve">image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helping to refine algorithmic approaches to better recognize pathologies within cardiac imaging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aimed at integrating feedback mechanisms in the </w:t>
      </w:r>
      <w:r w:rsidRPr="00106EA3">
        <w:rPr>
          <w:rFonts w:ascii="Roboto Light" w:eastAsia="Roboto Light" w:hAnsi="Roboto Light" w:cs="Roboto Light"/>
          <w:b/>
          <w:bCs/>
          <w:sz w:val="20"/>
          <w:szCs w:val="20"/>
        </w:rPr>
        <w:t xml:space="preserve">image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leading to iterative improvements based on user input and clinical efficacy observed in practice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seminars to discuss the latest developments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influencing strategic decisions around product development and research directions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documentation of research processes, methodologies, and findings, ensuring transparency and reproducibility of results across collaborative efforts in software development and medical research.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professional development and training to stay updated on advancements in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knowledgeable and technically proficient research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implemented cutting-edge technologies to optimize model training and inference processes, ensuring Heartflow's products remain competitive in the medical technology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software development cycle for large-scale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efficiency and effectiveness across programming tasks, emphasizing rigorous testing and validation of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software design discussions, collaborating closely with peers to draft robust specifications for applications meant to integrate with </w:t>
      </w:r>
      <w:r w:rsidRPr="00106EA3">
        <w:rPr>
          <w:rFonts w:ascii="Roboto Light" w:eastAsia="Roboto Light" w:hAnsi="Roboto Light" w:cs="Roboto Light"/>
          <w:b/>
          <w:bCs/>
          <w:sz w:val="20"/>
          <w:szCs w:val="20"/>
        </w:rPr>
        <w:t xml:space="preserve">AI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development efforts on several high-impact projects, enhancing user experiences through the implementation of advanced computational algorithms tailored for data-heavy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promoting best practices and adherence to coding standards within a diverse team setting aimed to elevate overall software quality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programming paradigms and agile methodologies to manage complex software projects, focusing on timely and effective communication across key stakeholders and team members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applications, thus enhancing the team's overall skill set in advanced programming techniques and frameworks related to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extensive logging and performance metrics to monitor the efficiencies of deployed applications, contributing valuable insights toward their subsequent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cross-disciplinary teams to explore integrations between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and on-premise solutions, aligning technical goals with strategic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rich APIs that facilitate interaction between front-end applications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streamlining data exchange and processing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use of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consistent environments across various deployment scenarios, enhancing overall application reliability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multiple hackathons to creatively explore new applications of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t>
      </w:r>
      <w:r w:rsidRPr="00106EA3">
        <w:rPr>
          <w:rFonts w:ascii="Roboto Light" w:eastAsia="Roboto Light" w:hAnsi="Roboto Light" w:cs="Roboto Light"/>
          <w:b/>
          <w:bCs/>
          <w:sz w:val="20"/>
          <w:szCs w:val="20"/>
        </w:rPr>
        <w:t xml:space="preserve">software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innovative prototypes and proof-of-concept demonstrations.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Committed to ongoing professional development through training sessions and technical workshops on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ensuring a contemporary skill set that benefits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