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specializing in web and mobile applications. Proven track record of optimizing large-scale distributed training and inference systems while maintaining technical rigor in deep learning frameworks. Strong collaborator with a commitment to bridging research and production engineering, ensuring high-performance pipelines for AI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Rust, JavaScript, TypeScript, Go, Java,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JAX, Keras, Scikit-learn, ONNX, MXNet,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TensorRT, AWS Neuron, ONNX Runtime, NVIDIA DeepStream, Model Optimization, Graph Optimization, Kernel Optimization, Profiling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Redis, Kubernetes, Docker, Apache Spark, MapReduce, Hadoop,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AWS SageMaker, Azure Machine Learning, Heroku,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distributed training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the efficiency and performance of AI models, applying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innovative solutions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translated prototype research models into scalable solutions, ensuring they meet rigorous demands of production-ready environments with reduced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support for asynchronous processing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responsiveness and allowing for real-time data handling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bottlenecks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existing workflows and proposed tailored solutions leveraging insights from industry standards, resulting in significant improvements to the overall model accuracy and system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engineering and research teams, facilitating knowledge transfer and ensuring that emerging technologies were effectively integrated into deployed models to maximize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domain-specific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ONNX Runtime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model execution, significantly enhancing the system's capability to handle real-time inference scenarios across diverse hardware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comprehensive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acceleration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focusing on kernel-level optimizations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programming, which allowed for substantial increases in processing speeds for deep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systematic approaches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compilers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production, leading to notable reductions in computational load while maintaining model accuracy across various deployment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implementation of new AI techniques, driving improvements in model architecture and data handling strategies that optimized existing operational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developed scripts for robust testing together with metrics tracking, ensuring that high-quality benchmarks for deep learning workloads were consistently met with each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research initiatives, aligning research objectives with business goals to facilitate seamless transitions from concept to market-ready AI solutions, fostering innovation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engineers and researchers, promoting a culture of collaboration and knowledge-sharing that strengthened the team's performance and problem-solving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academic and industry conferences, representing the company, sharing insights gained from complex project experiences, and establishing connections with leading professionals in the field of Speech AI.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streamlining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throughput and contributed to the growth of streaming capabilities while responding to customer demands for enhanced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AI models prior to deployment, ensuring high reliability and user satisfaction through adaptive methodologies and iterative feedback mechanisms.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innovative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focusing on integrating advanced machine learning models into backend systems to enhance functionality of existing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scalable applications, ensuring they adhered to best practices and maintained high performance metrics in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projects involving cloud technologies, employing Azure and AWS services to support model deployment, with emphasis on continuous integration methodologies that improved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new methodologies for data handling and processing, ensuring optimal performance of AI systems through the implementation of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high-impact solutions, aligning engineering practices with user needs to develop reliable software products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Revamped inefficient processes by refining algorithms, resulting in enhanced data processing speeds and overall system stability while maintaining strict compliance with quality standards during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and deployment processes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team productivity and reduced time-to-market for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for team members to enhance code quality and promote best coding practices, solidifying a high standard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workflows, ensuring knowledge sharing and accessibility, which facilitated project transitions and onboarding for new engineers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profiling of applications, applying data-driven insights to enhance application reliability and performance metrics while working towards minimizing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sprints and retrospective meetings which encouraged collaborative problem-solving and upheld the team’s commitment to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guiding them through complex technical problems and promoting development best practices to foster a culture of learning and innovation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