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building modern, scalable web and mobile applications. Expertise in Golang, Cosmos SDK, and backend architecture. Proven ability to innovate and deliver high-performance systems and adapt swiftly to evolving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JavaScript, TypeScript, Rust, Python, Solidity, C,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Cosmos SDK, CometBFT, Ethermint, Docker, Kubernetes, GraphQL, REST APIs, WebSockets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CI/CD, GitHub, Bitbucket, Jenkins, Travis CI, Terraform,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GCP, Azure, Heroku, DigitalOcean, OpenStack,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xml:space="preserve"> Ethereum, IBC, ZK-Rollups, Merkle Trees, Cryptography, Distributed Ledger, Consensus Algorithms, Smart Contracts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developed robust backend systems utilizing </w:t>
      </w:r>
      <w:r w:rsidRPr="00106EA3">
        <w:rPr>
          <w:rFonts w:ascii="Roboto Light" w:eastAsia="Roboto Light" w:hAnsi="Roboto Light" w:cs="Roboto Light"/>
          <w:b/>
          <w:bCs/>
          <w:sz w:val="20"/>
          <w:szCs w:val="20"/>
        </w:rPr>
        <w:t xml:space="preserve">Cosmos SDK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CometBFT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performance under high-load scenarios that catered to diverse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Aided in the design of automated CI/CD pipelines with an emphasis on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processes for application-specific blockchains with minimal manual intervention.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Agile teams, contributing to architectural discussions and product roadmaps while implementing features that align with strategic business objectives for the blockchain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end-to-end development processes from ideation to deployment, ensuring code quality and standards adherence while navigating complex inter-system interactions across decentralized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technical challenges related to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enhancing system performance and reliability through meticulous debugging and adept problem-solving techniques in a collaborative code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backend services and architecture designs, facilitating knowledge sharing and onboarding of new developers while ensuring alignment with team practices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optimizations through thorough analysis of system behavior under various load conditions, utilizing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and scale effectively based on user demand.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code review practices that fostered collaboration and continual improvement, introducing standards that elevated code maintainability and efficiency in project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blockchain architecture principles, fostering a culture of growth and innovation within the engineering team to address project challenges collectively.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managing and securing private keys and cryptographic operations, ensuring adherence to compliance standards while securing application-specific blockchain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emerging technologies and tools into the development stack, continuously innovating processes that leaped ahead of industry trends in the multichain metaverse.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open-source contributions related to blockchain technologies, taking initiative to enhance community-driven projects and furthering personal and organizational technical prowess and visibility.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integration of performance testing into development cycles, leveraging techniques and methodologies that ensured high throughput and reliability of on-chain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tools and libraries aimed at enhancing developer productivity across blockchain development processes, streamlining workflows through automation and intuitive interfaces that optimize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and presentations to share knowledge on distributed systems and contemporary blockchain developments, fostering engagement and learning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and high-performance backend architectures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that accommodated complex user interactions and large-volume data transactions for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coordinating with product and design teams while leveraging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deliver timely and efficient solutions to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integration of cloud services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best practices for securing and managing serverless architectures to optimize performance and reduce latency.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interactive REST API services that facilitated communication between frontend elements and backend systems, improving data retrieval times and user responsiveness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 systems through thorough testing and debugging practices, ensuring that software products met high standards for reliability, security, and regulatory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continuous deployment methodologies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while minimizing risks associated with release cycles through automation.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engineering teams to innovate and introduce features in new product releases, aligning technical solutions closely with client specifications and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pair programming sessions, mentoring juniors and creating a robust knowledge-sharing environment that emphasized coding standards and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strategies, incorporating unit and integration testing frameworks to ensure robust software delivery while enhancing overall product quality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architect data storage solutions, optimizing access speed and ensuring efficient management of dynamic datasets across high-demand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quarterly technology roadmap sessions, contributing insights regarding emerging technologies and their applicability to projects that aligned with evolving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culture by participating actively in Agile ceremonies and mentoring initiatives, advocating for best practices in software development to enhance team performance and output.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