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Product Engineer with over 11 years of experience in software development focusing on web and mobile applications. Expertise in data analytics, IC manufacturing, and machine learning technologies, committed to delivering high-impact insights through effective collaboration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 C++, JavaScript, TypeScript, Ruby,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Tools:</w:t>
      </w:r>
      <w:r w:rsidRPr="00106EA3">
        <w:rPr>
          <w:rFonts w:ascii="Roboto Light" w:eastAsia="Roboto Light" w:hAnsi="Roboto Light" w:cs="Roboto Light"/>
          <w:sz w:val="20"/>
          <w:szCs w:val="20"/>
        </w:rPr>
        <w:t xml:space="preserve"> JMP, MATLAB, Tableau, Pandas, NumPy, SAS, R,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 Development Tools:</w:t>
      </w:r>
      <w:r w:rsidRPr="00106EA3">
        <w:rPr>
          <w:rFonts w:ascii="Roboto Light" w:eastAsia="Roboto Light" w:hAnsi="Roboto Light" w:cs="Roboto Light"/>
          <w:sz w:val="20"/>
          <w:szCs w:val="20"/>
        </w:rPr>
        <w:t xml:space="preserve"> HSpice, PrimeTime, Cadence, Tcl, Python, Automated Testing, JUnit,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Scikit-learn, PyTorch, OpenCV, AWS ML Services, Google Cloud AI, ML Algorithms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Azure, Google Cloud Platform, Docker, Kubernetes, CI/CD Tools,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significantly improved post-silicon analytics for integrated circuits, enhancing product reliability and performance in high-impact customer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and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within embedded systems, ensuring efficient monitoring of IC performance and providing actionable insights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adopting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analytics, enabling scalability and improved performance metrics while working on critical IC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testing processes, resulting in a more efficient workflow that expedited the product development cycle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that streamlined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stakeholders, ensuring clarity on project goals and facilitating smoother handoffs between development and testing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industry trends which refined the team’s approach to </w:t>
      </w:r>
      <w:r w:rsidRPr="00106EA3">
        <w:rPr>
          <w:rFonts w:ascii="Roboto Light" w:eastAsia="Roboto Light" w:hAnsi="Roboto Light" w:cs="Roboto Light"/>
          <w:b/>
          <w:bCs/>
          <w:sz w:val="20"/>
          <w:szCs w:val="20"/>
        </w:rPr>
        <w:t xml:space="preserve">silicon 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innovative practices that set benchmarks in product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data integrity systems using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reporting and analytics capabilities across various projects, directly impacting product quality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simulation tools driven by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HSpice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IC characteristics, thus allowing for proactive adjustments in test strategies that enhanced yield rates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usage of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promoting a culture of knowledge-sharing that fostered team growth and improved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problem-solving discussions that addressed root causes in system performance issues, employing </w:t>
      </w:r>
      <w:r w:rsidRPr="00106EA3">
        <w:rPr>
          <w:rFonts w:ascii="Roboto Light" w:eastAsia="Roboto Light" w:hAnsi="Roboto Light" w:cs="Roboto Light"/>
          <w:b/>
          <w:bCs/>
          <w:sz w:val="20"/>
          <w:szCs w:val="20"/>
        </w:rPr>
        <w:t xml:space="preserve">root-cause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enhance product reliability and customer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multi-disciplinary teams to optimize test methodologies, leveraging technologies such as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product validation processes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on IC performance trends to industry stakeholders, using </w:t>
      </w:r>
      <w:r w:rsidRPr="00106EA3">
        <w:rPr>
          <w:rFonts w:ascii="Roboto Light" w:eastAsia="Roboto Light" w:hAnsi="Roboto Light" w:cs="Roboto Light"/>
          <w:b/>
          <w:bCs/>
          <w:sz w:val="20"/>
          <w:szCs w:val="20"/>
        </w:rPr>
        <w:t xml:space="preserve">data-driven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reinforce the need for innovative approaches in next-gen semiconductor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procedures for </w:t>
      </w:r>
      <w:r w:rsidRPr="00106EA3">
        <w:rPr>
          <w:rFonts w:ascii="Roboto Light" w:eastAsia="Roboto Light" w:hAnsi="Roboto Light" w:cs="Roboto Light"/>
          <w:b/>
          <w:bCs/>
          <w:sz w:val="20"/>
          <w:szCs w:val="20"/>
        </w:rPr>
        <w:t xml:space="preserve">test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product turnaround time while maintaining quality assurance across all engineering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globally with customers to gather feedback on IC health metrics, adjusting engineering strategies to meet diverse operational contexts and enhancing user experience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software updates for embedded monitoring systems, ensuring sustained relevancy of the technologies employed and meeting evolving market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enterprise applications, demonstrating a thorough understanding of client needs and translating those into effective engineering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scalable web applications, leveraging technologies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user interfaces and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mentor training sessions which elevated the team’s coding standards and practices, ensuring adherence to industry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across functional teams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platforms, enhancing application intelligence and providing richer data insights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innovative problem-solving among team members through brainstorming sessions focused on agile methodologies, which resulted in increased project adaptability and responsiveness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interfaces, significantly improving user engagement metrics and keeping pace with evolving web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to automate deployments,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operations and reduced deployment times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ensuring robust systems that met quality assurance benchmarks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emphasizing team engagement and continuous improvement, aligning engineering capabilities with evolving business goals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of legacy applications to modern architectures via RESTful APIs, integrating with microservices to enhance application performance and reduce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design and user guides, ensuring knowledge retention and clarity of processes for future project iterations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prioritize features and functionality based on user feedback and market research, driving product development efforts that aligned with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