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Software Engineer with over 11 years of experience in software development, focusing on web and mobile applications. Proficient in building scalable solutions using React, Typescript, and Ruby on Rails, with a commitment to driving user engagement and improving performance. Adept at leveraging emerging technologies to solve complex challenges while enhancing user experience and promoting a seamless learning management system.</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Ruby, Python, SQL, HTML5, CSS3,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Ruby on Rails, Node.js, Express.js, Angular, Django, Spring Boot,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Firebase, SQLite,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Git, Jenkins, Webpack, Terraform, Vagrant,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Heroku, DigitalOcean, Firebase Hosting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AI/ML &amp; Data Tools:</w:t>
      </w:r>
      <w:r w:rsidRPr="00106EA3">
        <w:rPr>
          <w:rFonts w:ascii="Roboto Light" w:eastAsia="Roboto Light" w:hAnsi="Roboto Light" w:cs="Roboto Light"/>
          <w:sz w:val="20"/>
          <w:szCs w:val="20"/>
        </w:rPr>
        <w:t xml:space="preserve"> TensorFlow, Pandas, NumPy, scikit-learn, Apache Kafka, Elasticsearch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an advanced Learning Management System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user experience for learners in healthcare training, ensuring adaptability and accessibility.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develop </w:t>
      </w:r>
      <w:r w:rsidRPr="00106EA3">
        <w:rPr>
          <w:rFonts w:ascii="Roboto Light" w:eastAsia="Roboto Light" w:hAnsi="Roboto Light" w:cs="Roboto Light"/>
          <w:b/>
          <w:bCs/>
          <w:sz w:val="20"/>
          <w:szCs w:val="20"/>
        </w:rPr>
        <w:t xml:space="preserve">innovative career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generative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resume similarity checks and streamline interview training for graduates.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reliability and accessibility for analytical teams, promoting data-driven decision-making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user interface of internal platforms using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engagement metrics and user feedback to refine user interactions and overall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w:t>
      </w:r>
      <w:r w:rsidRPr="00106EA3">
        <w:rPr>
          <w:rFonts w:ascii="Roboto Light" w:eastAsia="Roboto Light" w:hAnsi="Roboto Light" w:cs="Roboto Light"/>
          <w:b/>
          <w:bCs/>
          <w:sz w:val="20"/>
          <w:szCs w:val="20"/>
        </w:rPr>
        <w:t xml:space="preserve">AI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personalize learning experiences within the LMS, improving user engagement through targeted content generation and adaptive learning paths.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full project lifecycles from requirements gathering to deployment in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timely delivery of products that meet evolving educational needs and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w:t>
      </w:r>
      <w:r w:rsidRPr="00106EA3">
        <w:rPr>
          <w:rFonts w:ascii="Roboto Light" w:eastAsia="Roboto Light" w:hAnsi="Roboto Light" w:cs="Roboto Light"/>
          <w:b/>
          <w:bCs/>
          <w:sz w:val="20"/>
          <w:szCs w:val="20"/>
        </w:rPr>
        <w:t xml:space="preserve">full-stack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collaborative environment that encourages learning and ownership of projects to promote team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incorporated feedback from end-users into development cycles, applying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iterate rapidly on features that directly impacted student outcomes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 knowledge sharing and communication through </w:t>
      </w:r>
      <w:r w:rsidRPr="00106EA3">
        <w:rPr>
          <w:rFonts w:ascii="Roboto Light" w:eastAsia="Roboto Light" w:hAnsi="Roboto Light" w:cs="Roboto Light"/>
          <w:b/>
          <w:bCs/>
          <w:sz w:val="20"/>
          <w:szCs w:val="20"/>
        </w:rPr>
        <w:t xml:space="preserve">pair programming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sessions, enhancing team collaboration and fostering a culture of continuous improvement and shared learning across the tech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testing frameworks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Rspec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code quality and reliability, resulting in improved maintainability and a reduction in production errors over the project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discussions on emerging tools and frameworks to stay ahead of industry trends, ensuring the organization remains competitive in delivering cutting-edge educational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multiple projects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development, testing, and production environments that streamline workflows for both engineers and instructors alike.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all systems and processes using </w:t>
      </w:r>
      <w:r w:rsidRPr="00106EA3">
        <w:rPr>
          <w:rFonts w:ascii="Roboto Light" w:eastAsia="Roboto Light" w:hAnsi="Roboto Light" w:cs="Roboto Light"/>
          <w:b/>
          <w:bCs/>
          <w:sz w:val="20"/>
          <w:szCs w:val="20"/>
        </w:rPr>
        <w:t xml:space="preserve">Markdown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knowledge transferability and simplifying onboarding processes for new technical hires.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healthcare stakeholders to identify unexpected solutions and implement them efficiently, achieving higher user satisfaction within the LMS despite tight deadlines.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behavior data using </w:t>
      </w:r>
      <w:r w:rsidRPr="00106EA3">
        <w:rPr>
          <w:rFonts w:ascii="Roboto Light" w:eastAsia="Roboto Light" w:hAnsi="Roboto Light" w:cs="Roboto Light"/>
          <w:b/>
          <w:bCs/>
          <w:sz w:val="20"/>
          <w:szCs w:val="20"/>
        </w:rPr>
        <w:t xml:space="preserve">Google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drive feature development, resulting in a seamless learning journey tailored to diverse learner needs across multiple demographics.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enterprise-level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and scalability to handle large volumes of concurrent users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lightweight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sprints, contributing to the development life cycle from design to testing and deployment, ensuring a quality product aligned with client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critical backend systems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data retrieval times and overall system responsiveness, enhancing user experiences across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to integrate machine learning algorithms into web applications, facilitating analytics features that provide insightful observations to enhance business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Revamped existing web applications for compatibility with mobile devices using responsive design principles and frontend frameworks like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usability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multiple projects, allowing easy integration with third-party data services and enhancing application interoperability for users and partners alike.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regarding trending technologies and frameworks, regularly applying novel approaches to develop modern, user-centric applications that push the company's products forward.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conducted performance tuning, fostering a culture of excellence and continuous improvement that upheld software quality standards and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streamlined application deployment and management while enhancing scalability and resilience in infrastructure and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user-facing features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application performance and user engagement through intuitive interfaces and efficient state management patterns.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databases and queries, reducing latency and improving data processing capabilities for scientific applications, enhancing backend performance across multiple projects within strict SLAs.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user documentation and training materials, providing support for users to maximize application features and improve overall satisfaction with deployed solutions.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