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web and mobile applications. Proven expertise in developing scalable, high-performance applications with a strong focus on user experience and comprehensive understanding of backend and frontend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Postman,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core product features that enhanced user engagement and operational efficiency, driving improvements in both clinical and patient experiences while adhering to best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ensure alignment of technical decisions with the product roadmap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high-performance web applications, ensuring compliance with accessibility standards and improving usability for diverse user groups, resulting in a better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that drove architectural decisions, focusing on balancing short-term needs with long-term scalability, reliability, and maintainability of our product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and implemented improvements in deployment processes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tools, which streamlined operations and increased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coding practices, architectural choices, and development standards, fostering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user needs into technical specifications, utilizing agile methodologies to ensure timely delivery of high-quality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both technical and non-technical stakeholders, promoting clarity, alignment, and effective project management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coding standards, quality of work, and to share knowledge, promoting best practices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application performance and user interactions, making data-driven decisions that improved product functionality and user satisfaction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data models and schema for relational databases, ensuring optimal performance and supporting future scalability requirements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sessions, leveraging modern tools and techniques to resolve complex issues swiftly and accurately, contributing to enhanced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new technologies and proactive learning, continuously seeking opportunities to refine skillsets and apply innovative solutions within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robustness and reliability of the applications, contributing to overall system integrity and reducing the frequency of defects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culture by actively participating in team meetings, sharing insights, and continuously seeking feedback to improve processes and product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NaN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