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software engineer with 11 years of experience in developing and deploying advanced AI and machine learning applications. Proven expertise in collaborating with cross-functional teams to deliver strategic solutions tailored to client needs. Adept at leveraging the latest machine learning frameworks, statistical modeling techniques, and deep learning methodologies to enhance performance and drive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Scikit-learn, Keras, Huggingface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Hadoop,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MLOps:</w:t>
      </w:r>
      <w:r w:rsidRPr="00106EA3">
        <w:rPr>
          <w:rFonts w:ascii="Roboto Light" w:eastAsia="Roboto Light" w:hAnsi="Roboto Light" w:cs="Roboto Light"/>
          <w:sz w:val="20"/>
          <w:szCs w:val="20"/>
        </w:rPr>
        <w:t xml:space="preserve"> Docker, Kubernetes, MLflow, Airflow, Seldon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translate complex requirements into actionable project scopes while ensuring alignment with business objectives and leveraging advanced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and development on </w:t>
      </w:r>
      <w:r w:rsidRPr="00106EA3">
        <w:rPr>
          <w:rFonts w:ascii="Roboto Light" w:eastAsia="Roboto Light" w:hAnsi="Roboto Light" w:cs="Roboto Light"/>
          <w:b/>
          <w:bCs/>
          <w:sz w:val="20"/>
          <w:szCs w:val="20"/>
        </w:rPr>
        <w:t xml:space="preserve">AI/ML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intricate technical challenges, focusing on advanced techniques such as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trained, and optimized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peak performance and efficiency, employing rigorous testing methods to validate model accuracy and effectiveness in varied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engineers and data scientists to integrate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environments, enhancing workflow cohesion and operational stability while adhering to best practices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preprocessed extensive datasets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to boost model accuracy and robustness, and ensuring data integrity for all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experiment with leading-edge </w:t>
      </w:r>
      <w:r w:rsidRPr="00106EA3">
        <w:rPr>
          <w:rFonts w:ascii="Roboto Light" w:eastAsia="Roboto Light" w:hAnsi="Roboto Light" w:cs="Roboto Light"/>
          <w:b/>
          <w:bCs/>
          <w:sz w:val="20"/>
          <w:szCs w:val="20"/>
        </w:rPr>
        <w:t xml:space="preserve">AI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push the boundaries of existing capabilities, making informed decisions about adopting new technologies that improve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to foster their growth and technical expertise, enhancing team collaboration and ensuring a high level of knowledge sharing across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to facilitate knowledge transfer and contributed to research publications that highlight innovative methodologies and findings from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to stay updated with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innovative practices into workflows to enhance productivity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and analytical thinking by addressing unforeseen challenges promptly and effectively, maintaining project timelines and success rates throughout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and findings effectively to non-technical audiences, ensuring transparency and alignment across departments and stakeholders involved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by encouraging collaboration, adaptability, and open communication between team members, enhancing project delivery and morale within the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ethical AI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models and systems complied with fairness, interpretability, and transparency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key technical discussions with stakeholders to shape project scopes and strategic direction, promoting innovative concepts and ensuring alignment with company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 to ensure the delivery of data-driven insights, aiding clients in making informed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production-quality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efficiency and robustness of algorithms suited for large-scale applications, continuously iterating based on performance metrics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scope and lead multiple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from concept through to deployment, utilizing comprehensive project management skills to align objectives with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lifecycle management of machine learning workflows, ensuring seamless integration and deployment pipelines across multiple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peer reviews of team members' implementations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exchange and reinforcing a culture of excellence and accountability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 deep understanding of domain-specific challenges, tailoring </w:t>
      </w:r>
      <w:r w:rsidRPr="00106EA3">
        <w:rPr>
          <w:rFonts w:ascii="Roboto Light" w:eastAsia="Roboto Light" w:hAnsi="Roboto Light" w:cs="Roboto Light"/>
          <w:b/>
          <w:bCs/>
          <w:sz w:val="20"/>
          <w:szCs w:val="20"/>
        </w:rPr>
        <w:t xml:space="preserve">ML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unique client needs while maintaining high standards of quality and performance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for discussing project updates and potential roadblocks, ensuring all team members were informed and engaged in a collaborative problem-solving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deployments of machine learning solutions, resulting in improved scalability and operational management across various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exploratory data analysis and visualization to derive insights from complex datasets, employing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ethical guidelines for AI practices within projects, ensuring compliance with industry standards for equitable and responsible AI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adapt project approaches in real time, responding to changing requirements while delivering high-quality enhancements to existing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experiment with </w:t>
      </w:r>
      <w:r w:rsidRPr="00106EA3">
        <w:rPr>
          <w:rFonts w:ascii="Roboto Light" w:eastAsia="Roboto Light" w:hAnsi="Roboto Light" w:cs="Roboto Light"/>
          <w:b/>
          <w:bCs/>
          <w:sz w:val="20"/>
          <w:szCs w:val="20"/>
        </w:rPr>
        <w:t xml:space="preserve">generative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transformative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cutting-edge capabilities were integrated into organizational practices for ongoing competitive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deploying machine learning solutions, instilling best practices for coding, testing, and deployment to promote skills development and confidence.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