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specializing in machine learning, agentic AI, and healthcare technology platforms. Proven track record in designing and implementing scalable AI systems, collaborating effectively across multidisciplinary teams, and establishing operational standards to enhance reliability and performance in deployment. Adept at leveraging Python, Kubernetes, and PyTorch to build robust enterprise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JavaScript,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PyTorch, TensorFlow, Keras, XGBoost, Scikit-learn, LangChain, AutoGen, CrewAI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Airflow, Prefect, Temporal, Ray, Hadoop, Spark,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Git, CI/CD,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 IT Standards:</w:t>
      </w:r>
      <w:r w:rsidRPr="00106EA3">
        <w:rPr>
          <w:rFonts w:ascii="Roboto Light" w:eastAsia="Roboto Light" w:hAnsi="Roboto Light" w:cs="Roboto Light"/>
          <w:sz w:val="20"/>
          <w:szCs w:val="20"/>
        </w:rPr>
        <w:t xml:space="preserve"> HL7, FHIR, MCP, DICOM, LONI, SNOMED, ICD-10</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efforts for an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focusing on interoperability and integration with existing healthcare IT systems, enhancing operational effectiveness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validation frameworks including simulation and sandboxing for ensuring reliability of </w:t>
      </w:r>
      <w:r w:rsidRPr="00106EA3">
        <w:rPr>
          <w:rFonts w:ascii="Roboto Light" w:eastAsia="Roboto Light" w:hAnsi="Roboto Light" w:cs="Roboto Light"/>
          <w:b/>
          <w:bCs/>
          <w:sz w:val="20"/>
          <w:szCs w:val="20"/>
        </w:rPr>
        <w:t xml:space="preserve">autonomous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under real-world healthcare conditions, aligning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scientists, software engineers and enterprise architects to establish technical standards and architectural blueprints for scalable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reinforcing platform safety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platform components enabling seamless communication between first-party and third-party agents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deployment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documented best practices for AI integration with healthcare data systems, enhancing operational transparency and ensuring adherence to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crucial for regulated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implemented a comprehensive strategy for continuous monitoring of agent performance using industry-leading tools such as </w:t>
      </w:r>
      <w:r w:rsidRPr="00106EA3">
        <w:rPr>
          <w:rFonts w:ascii="Roboto Light" w:eastAsia="Roboto Light" w:hAnsi="Roboto Light" w:cs="Roboto Light"/>
          <w:b/>
          <w:bCs/>
          <w:sz w:val="20"/>
          <w:szCs w:val="20"/>
        </w:rPr>
        <w:t xml:space="preserve">Ray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operational integrity and compliance with safety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key stakeholders in defining standardized development interfaces and execution contracts for agent systems, fostering collaboration and knowledge sharing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managing containerized applications in a cloud environment, aligning with enterprise goals of scalability and robustness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of third-party AI solutions for integration into existing workflows, championing best practices for performance and security 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platform governance and incident response procedures, contributing to the security and reliability of AI deployments across multifaceted healthcare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educational workshops for internal teams on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facilitating knowledge transfer and increasing organizational competency in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audit trails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rollback strategies to mitigate potential risks associated with </w:t>
      </w:r>
      <w:r w:rsidRPr="00106EA3">
        <w:rPr>
          <w:rFonts w:ascii="Roboto Light" w:eastAsia="Roboto Light" w:hAnsi="Roboto Light" w:cs="Roboto Light"/>
          <w:b/>
          <w:bCs/>
          <w:sz w:val="20"/>
          <w:szCs w:val="20"/>
        </w:rPr>
        <w:t xml:space="preserve">autonomous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behavior, aligning with regulatory requirements of healthcare technology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platform services using cloud-native solutions to improve operational efficiency and reduce latency in AI-related processing requests, enhancing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solution designs focusing on safety and patient care, leveraging technologies like </w:t>
      </w:r>
      <w:r w:rsidRPr="00106EA3">
        <w:rPr>
          <w:rFonts w:ascii="Roboto Light" w:eastAsia="Roboto Light" w:hAnsi="Roboto Light" w:cs="Roboto Light"/>
          <w:b/>
          <w:bCs/>
          <w:sz w:val="20"/>
          <w:szCs w:val="20"/>
        </w:rPr>
        <w:t xml:space="preserve">Semantic Kernel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AI interpretability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performance indicators and evaluation metrics for system behavior, establishing a feedback loop for continuous improvement in agent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utilizing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strategies to enhance user engagement, resulting in efficient deployment processes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enterprise-level applications, ensuring compliance with internal standards and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engineering discussions that championed consistent use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development teams,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operational overhead and increasing delivery speed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integration framework documentation to facilitate communication between different systems by leveraging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simplifying development workflow for third-party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application security through diligent code audits and implementing security standards compliant with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executed code optimizations that improved application performance metrics, leading to enhanced user experience and reduced resource consumption in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establish software development kits (SDKs) intended for pattern recognition in software solutions, enhancing interoperability and user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team members on implementing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strengthening skill sets within the team and promoting knowledge sharing in machine learning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sprints, ensuring target deadlines were met while maintaining quality and efficiency in deliverables, improving team dynamics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clear and concise documentation on application architecture and user interfaces, enhancing onboarding processes for new team members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translating high-level requirements into scalable infrastructure solutions that meet enterprise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