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building intelligent systems that leverage Knowledge Graphs and AI technologies. Proven expertise in architecting scalable solutions, integrating semantic technologies, and leading technical strategy to drive innovation and enhance decision support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Graph Technologies:</w:t>
      </w:r>
      <w:r w:rsidRPr="00106EA3">
        <w:rPr>
          <w:rFonts w:ascii="Roboto Light" w:eastAsia="Roboto Light" w:hAnsi="Roboto Light" w:cs="Roboto Light"/>
          <w:sz w:val="20"/>
          <w:szCs w:val="20"/>
        </w:rPr>
        <w:t xml:space="preserve"> Neo4j, RDF, OWL, SPARQL, MongoDB, PostgreSQL,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LangChain, CrewAI,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Semantic Technologies:</w:t>
      </w:r>
      <w:r w:rsidRPr="00106EA3">
        <w:rPr>
          <w:rFonts w:ascii="Roboto Light" w:eastAsia="Roboto Light" w:hAnsi="Roboto Light" w:cs="Roboto Light"/>
          <w:sz w:val="20"/>
          <w:szCs w:val="20"/>
        </w:rPr>
        <w:t xml:space="preserve"> Apache Jena, Stardog, Ontotext, Protégé, Drools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Ansible,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w:t>
      </w:r>
      <w:r w:rsidRPr="00106EA3">
        <w:rPr>
          <w:rFonts w:ascii="Roboto Light" w:eastAsia="Roboto Light" w:hAnsi="Roboto Light" w:cs="Roboto Light"/>
          <w:b/>
          <w:bCs/>
          <w:sz w:val="20"/>
          <w:szCs w:val="20"/>
        </w:rPr>
        <w:t xml:space="preserve">Knowledge Graphs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data interoperability and semantic reasoning across diverse data sources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r w:rsidRPr="00106EA3">
        <w:rPr>
          <w:rFonts w:ascii="Roboto Light" w:eastAsia="Roboto Light" w:hAnsi="Roboto Light" w:cs="Roboto Light"/>
          <w:b/>
          <w:bCs/>
          <w:sz w:val="20"/>
          <w:szCs w:val="20"/>
        </w:rPr>
        <w:t xml:space="preserve">entity linking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enrichment and search capabilities in semantic pipelines across organizational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applications by prototyping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systems with advanced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decision support and autonomous systems development to meet dynamic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technical teams on best practices for deploying </w:t>
      </w:r>
      <w:r w:rsidRPr="00106EA3">
        <w:rPr>
          <w:rFonts w:ascii="Roboto Light" w:eastAsia="Roboto Light" w:hAnsi="Roboto Light" w:cs="Roboto Light"/>
          <w:b/>
          <w:bCs/>
          <w:sz w:val="20"/>
          <w:szCs w:val="20"/>
        </w:rPr>
        <w:t xml:space="preserve">semantic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continuous improvement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technical strategies and integrate emerging technologies such as </w:t>
      </w:r>
      <w:r w:rsidRPr="00106EA3">
        <w:rPr>
          <w:rFonts w:ascii="Roboto Light" w:eastAsia="Roboto Light" w:hAnsi="Roboto Light" w:cs="Roboto Light"/>
          <w:b/>
          <w:bCs/>
          <w:sz w:val="20"/>
          <w:szCs w:val="20"/>
        </w:rPr>
        <w:t xml:space="preserve">hybrid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system architectures are robust and future-proof.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cutting-edge </w:t>
      </w:r>
      <w:r w:rsidRPr="00106EA3">
        <w:rPr>
          <w:rFonts w:ascii="Roboto Light" w:eastAsia="Roboto Light" w:hAnsi="Roboto Light" w:cs="Roboto Light"/>
          <w:b/>
          <w:bCs/>
          <w:sz w:val="20"/>
          <w:szCs w:val="20"/>
        </w:rPr>
        <w:t xml:space="preserve">reasoning engines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shared insights through contributions to open-source projects, enhancing the knowledge base for </w:t>
      </w:r>
      <w:r w:rsidRPr="00106EA3">
        <w:rPr>
          <w:rFonts w:ascii="Roboto Light" w:eastAsia="Roboto Light" w:hAnsi="Roboto Light" w:cs="Roboto Light"/>
          <w:b/>
          <w:bCs/>
          <w:sz w:val="20"/>
          <w:szCs w:val="20"/>
        </w:rPr>
        <w:t xml:space="preserve">semantic web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developed solutions, facilitating knowledge transfer and providing training materials for the engineering teams regarding </w:t>
      </w:r>
      <w:r w:rsidRPr="00106EA3">
        <w:rPr>
          <w:rFonts w:ascii="Roboto Light" w:eastAsia="Roboto Light" w:hAnsi="Roboto Light" w:cs="Roboto Light"/>
          <w:b/>
          <w:bCs/>
          <w:sz w:val="20"/>
          <w:szCs w:val="20"/>
        </w:rPr>
        <w:t xml:space="preserve">knowledge 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tools and utilities for efficient </w:t>
      </w:r>
      <w:r w:rsidRPr="00106EA3">
        <w:rPr>
          <w:rFonts w:ascii="Roboto Light" w:eastAsia="Roboto Light" w:hAnsi="Roboto Light" w:cs="Roboto Light"/>
          <w:b/>
          <w:bCs/>
          <w:sz w:val="20"/>
          <w:szCs w:val="20"/>
        </w:rPr>
        <w:t xml:space="preserve">ontology alignment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validation processes, improving data quality and accuracy in federated systems and knowledge repositories.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in developing semantic applications using agile methodologies, emphasizing adaptability and collaboration among diverse stakeholders and technical specialists.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the latest trends in </w:t>
      </w:r>
      <w:r w:rsidRPr="00106EA3">
        <w:rPr>
          <w:rFonts w:ascii="Roboto Light" w:eastAsia="Roboto Light" w:hAnsi="Roboto Light" w:cs="Roboto Light"/>
          <w:b/>
          <w:bCs/>
          <w:sz w:val="20"/>
          <w:szCs w:val="20"/>
        </w:rPr>
        <w:t xml:space="preserve">semantic 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graph-based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existing systems to ensure competitive advantage in the data analytics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managed cloud deployment strategies for </w:t>
      </w:r>
      <w:r w:rsidRPr="00106EA3">
        <w:rPr>
          <w:rFonts w:ascii="Roboto Light" w:eastAsia="Roboto Light" w:hAnsi="Roboto Light" w:cs="Roboto Light"/>
          <w:b/>
          <w:bCs/>
          <w:sz w:val="20"/>
          <w:szCs w:val="20"/>
        </w:rPr>
        <w:t xml:space="preserve">graph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while adhering to best practices in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validation of </w:t>
      </w:r>
      <w:r w:rsidRPr="00106EA3">
        <w:rPr>
          <w:rFonts w:ascii="Roboto Light" w:eastAsia="Roboto Light" w:hAnsi="Roboto Light" w:cs="Roboto Light"/>
          <w:b/>
          <w:bCs/>
          <w:sz w:val="20"/>
          <w:szCs w:val="20"/>
        </w:rPr>
        <w:t xml:space="preserve">AI reasoning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accuracy in decision-making processes supported by knowledge graphs and semantic reasoning.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empower teams with the knowledge of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semantic technologies, promoting an environment of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project frameworks to incorporate feedback and iteratively optimize system designs, maintaining alignment with business goals and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considerations in the context of knowledge graph-driven applications, fostering trust and accountability in data management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seamless integration of large-scale applications with internal and external APIs to enhance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a </w:t>
      </w:r>
      <w:r w:rsidRPr="00106EA3">
        <w:rPr>
          <w:rFonts w:ascii="Roboto Light" w:eastAsia="Roboto Light" w:hAnsi="Roboto Light" w:cs="Roboto Light"/>
          <w:b/>
          <w:bCs/>
          <w:sz w:val="20"/>
          <w:szCs w:val="20"/>
        </w:rPr>
        <w:t xml:space="preserve">cloud-based solution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reduced latency and improved application performance while adhering to industry security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algorithms that optimized resource allocation and predictive modeling, employing techniques that 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Inspected and maintained existing applications, identifying bottlenecks and improving performance through refactoring code and optimizing database queries within enterprise-grade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conceiving user-friendly interfaces and ensuring accurate translation of business requirements into technical specifications, fostering better end-user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evaluate new technologies, including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improving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processes, ensuring adherence to best practices and the implementation of effective debugging strategies to maintain high-quality code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phases to improve software delivery efficiency and reliability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offering guidance on coding standards, architectural principles, and design patterns to facilitate knowledge retention and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the scalability and maintainability of systems, enabling horizontal scaling and reducing downtime during high traffic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assessments and refinement sessions aimed at improving existing solutions for maintainability and adaptability, ensuring that software systems can evolve along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to record system procedures and training materials, aiding onboarding processes for new hire developers and enhancing team productivity through shared resources.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