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in developing web and mobile applications, specializing in Guidewire BillingCenter and the Guidewire Insurance Suite. Proven track record in delivering high-quality software solutions using Java, Spring, and JavaScript while demonstrating strong problem-solving capabilities and effective collaboration across technical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Gosu, JavaScript, SQL, HTML, CSS,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Spring, Hibernate, Angular, REST Web Services, Git, SVN, Jenkins,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Waterfall, Unit Testing, Continuous Integration, Cloud Development, Test-Driven Development, Microservices,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Guidewire Expertise:</w:t>
      </w:r>
      <w:r w:rsidRPr="00106EA3">
        <w:rPr>
          <w:rFonts w:ascii="Roboto Light" w:eastAsia="Roboto Light" w:hAnsi="Roboto Light" w:cs="Roboto Light"/>
          <w:sz w:val="20"/>
          <w:szCs w:val="20"/>
        </w:rPr>
        <w:t xml:space="preserve"> Guidewire Insurance Suite, BillingCenter, Guidewire Certified Ace, Integration Patterns, User Interface Development, ClaimCenter, PolicyCenter, Version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Serverless Architectures, API Management, Cloud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for developing, documenting, and managing various </w:t>
      </w:r>
      <w:r w:rsidRPr="00106EA3">
        <w:rPr>
          <w:rFonts w:ascii="Roboto Light" w:eastAsia="Roboto Light" w:hAnsi="Roboto Light" w:cs="Roboto Light"/>
          <w:b/>
          <w:bCs/>
          <w:sz w:val="20"/>
          <w:szCs w:val="20"/>
        </w:rPr>
        <w:t xml:space="preserve">BillingCenter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integrations, ensuring solutions align with the overall architecture and adhere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executed, and maintained comprehensive unit test cases for software enhancements and bug fixes within the </w:t>
      </w:r>
      <w:r w:rsidRPr="00106EA3">
        <w:rPr>
          <w:rFonts w:ascii="Roboto Light" w:eastAsia="Roboto Light" w:hAnsi="Roboto Light" w:cs="Roboto Light"/>
          <w:b/>
          <w:bCs/>
          <w:sz w:val="20"/>
          <w:szCs w:val="20"/>
        </w:rPr>
        <w:t xml:space="preserve">Guidewire BillingCenter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reduced error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identify complex technical problems in </w:t>
      </w:r>
      <w:r w:rsidRPr="00106EA3">
        <w:rPr>
          <w:rFonts w:ascii="Roboto Light" w:eastAsia="Roboto Light" w:hAnsi="Roboto Light" w:cs="Roboto Light"/>
          <w:b/>
          <w:bCs/>
          <w:sz w:val="20"/>
          <w:szCs w:val="20"/>
        </w:rPr>
        <w:t xml:space="preserve">Guidewire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leveraging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optimize application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integrating cloud development practices into existing software solutions, enhancing scalability and operational efficiency within </w:t>
      </w:r>
      <w:r w:rsidRPr="00106EA3">
        <w:rPr>
          <w:rFonts w:ascii="Roboto Light" w:eastAsia="Roboto Light" w:hAnsi="Roboto Light" w:cs="Roboto Light"/>
          <w:b/>
          <w:bCs/>
          <w:sz w:val="20"/>
          <w:szCs w:val="20"/>
        </w:rPr>
        <w:t xml:space="preserve">Kemper's BillingCenter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and assessments of software designs, advocating for improvements that elevate project deliverables while compliance with corporate policies and quality assurance standards is maintained.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advanced coding practices and efficient problem-solving methodologies, fostering a high-performance culture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implemented proof-of-concept activities that introduced innovative solutions to long-standing technical challenges in </w:t>
      </w:r>
      <w:r w:rsidRPr="00106EA3">
        <w:rPr>
          <w:rFonts w:ascii="Roboto Light" w:eastAsia="Roboto Light" w:hAnsi="Roboto Light" w:cs="Roboto Light"/>
          <w:b/>
          <w:bCs/>
          <w:sz w:val="20"/>
          <w:szCs w:val="20"/>
        </w:rPr>
        <w:t xml:space="preserve">BillingCenter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with stakeholders, providing updates on project statuses and proactively addressing technical concerns to ensure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testing phases across multiple projects involving </w:t>
      </w:r>
      <w:r w:rsidRPr="00106EA3">
        <w:rPr>
          <w:rFonts w:ascii="Roboto Light" w:eastAsia="Roboto Light" w:hAnsi="Roboto Light" w:cs="Roboto Light"/>
          <w:b/>
          <w:bCs/>
          <w:sz w:val="20"/>
          <w:szCs w:val="20"/>
        </w:rPr>
        <w:t xml:space="preserve">Guidewire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both functional and end-to-end testing processes to validate software solutions according to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developing and refining technical specifications, functional designs, and requirements, ensuring all project contributions were meticulously documented and traceable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periodic assessments of application performance, collaborating in a team environment to suggest scalable improvements that contribute to system optimization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completion of phase gates for projects by leading review sessions and ensuring robust documentation practices were adhered to, thus minimizing post-deployment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batch cycles as per planned schedules, systematically resolving any defects in applications in a timely manner with a strong focus on maintainability and operational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technical leadership skills to provide guidance on large-scale application installation and support, improving team effectiveness and decreasing project timelines through optimized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tested, and recommended integration technologies, successfully implementing new tools that enhanced customer interactions and overall satisfaction within the </w:t>
      </w:r>
      <w:r w:rsidRPr="00106EA3">
        <w:rPr>
          <w:rFonts w:ascii="Roboto Light" w:eastAsia="Roboto Light" w:hAnsi="Roboto Light" w:cs="Roboto Light"/>
          <w:b/>
          <w:bCs/>
          <w:sz w:val="20"/>
          <w:szCs w:val="20"/>
        </w:rPr>
        <w:t xml:space="preserve">Guidewire Insurance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applications utilizing advanced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 and performance across various platforms while employing robust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troubleshooting efforts, identifying and resolving complex software issues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 leading to improved product stability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business analysts to translate business needs into technical specifications, ensuring that all software solutions were aligned with organizational goals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diverse development teams to implement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sprint planning and retrospective meetings that fostered collaboration and continuous improvement across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fellow developers, promoting best practices in coding and adherence to industry standards while enhancing team productivity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.NET technologies to build and maintain enterprise-level applications that supported business initiatives while ensuring data integrity and user security was prioritized in all design considerations.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cloud-based architectures, leveraging skills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solutions that accommodated growing business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 interface development for internal platforms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intuitive and efficient experiences that enhanced employee engagement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database technologies,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scalable data-driven applications, improving query performance and reducing transaction times significantly on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learning of new frameworks and tools, sharing insights with team members to drive continuous improvement in coding practices and adopt innovative solutions for business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concurrently, balancing competing priorities while ensuring timely delivery of high-quality software within stringent deadlines and resource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security posture by implementing best practices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vulnerability assessments and remediation strategies during development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