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building intuitive user experiences with strong expertise in React, Next.js, and cloud technologies. Demonstrated history of delivering impactful solutions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Zustand, Recoil, GraphQL,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GitHub, NPM, Webpack, Yarn,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Firebase, Heroku, CI/CD, Serverless,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Sketch, Balsamiq, Storybook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powerful </w:t>
      </w:r>
      <w:r w:rsidRPr="00106EA3">
        <w:rPr>
          <w:rFonts w:ascii="Roboto Light" w:eastAsia="Roboto Light" w:hAnsi="Roboto Light" w:cs="Roboto Light"/>
          <w:b/>
          <w:bCs/>
          <w:sz w:val="20"/>
          <w:szCs w:val="20"/>
        </w:rPr>
        <w:t xml:space="preserve">drag-and-drop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editor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merchants to visualize app composition in real-time, significantly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app development workflow, facilitating </w:t>
      </w:r>
      <w:r w:rsidRPr="00106EA3">
        <w:rPr>
          <w:rFonts w:ascii="Roboto Light" w:eastAsia="Roboto Light" w:hAnsi="Roboto Light" w:cs="Roboto Light"/>
          <w:b/>
          <w:bCs/>
          <w:sz w:val="20"/>
          <w:szCs w:val="20"/>
        </w:rPr>
        <w:t xml:space="preserve">super-human productivity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end-users and streamlining the process of app design and optimization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merchant feedback in iterative sprints, ensuring continuous improvement and prompt delivery of innovative functionalities in the mobile app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command-line tools for scaffolding new projects and integrating custom code, which improved the efficiency of the development process and reduced the time needed to deploy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and tests for the editor and CLI tools, ensuring code maintainability and clarity, which facilitated easier onboarding of new developers 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critiques and contributed to the evolution of the product’s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performance, helping drive customer satisfaction and loyalty through quality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the deployment process, significantly reducing the risk of errors and enhancing release cadence for mobile applications project.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features within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maintainability and performance to enhance overall system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state management strategies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enhancing application responsiveness and ensuring efficient data flow throughout the application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frontend-backend communication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between various application components and promoted efficient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employing frontend optimization techniques and implementing </w:t>
      </w:r>
      <w:r w:rsidRPr="00106EA3">
        <w:rPr>
          <w:rFonts w:ascii="Roboto Light" w:eastAsia="Roboto Light" w:hAnsi="Roboto Light" w:cs="Roboto Light"/>
          <w:b/>
          <w:bCs/>
          <w:sz w:val="20"/>
          <w:szCs w:val="20"/>
        </w:rPr>
        <w:t xml:space="preserve">draggability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interfaces, significantly elevating user engagement metrics and helping streamline user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translate prototypes into functional and visually appealing applications, ensuring that project deliverables met both technical and aesthetic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