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Proven expertise in leading teams, architectural design, and implementing secure, scalable solutions using modern technologies. Adept at delivering innovative, user-focused products in fast-paced environments while ensuring code quality and security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TypeScript,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HTML5, CSS3, WebAssembly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GraphQL, RESTful APIs, SQL (PostgreSQL, MySQL), NoSQL (MongoDB),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CI/CD (Jenkins, Travis CI),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Performance:</w:t>
      </w:r>
      <w:r w:rsidRPr="00106EA3">
        <w:rPr>
          <w:rFonts w:ascii="Roboto Light" w:eastAsia="Roboto Light" w:hAnsi="Roboto Light" w:cs="Roboto Light"/>
          <w:sz w:val="20"/>
          <w:szCs w:val="20"/>
        </w:rPr>
        <w:t xml:space="preserve"> OAuth2, JWT, SSL/TLS, Code Optimization, Monitoring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VS Code, JIRA, Slack,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seamless user experience across various devices and platforms, adhering to latest web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scalable and secure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meet business requirements and enhance product capabilities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reduce time to market, and minimize errors, fostering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security audits to maintain high code quality and identify vulnerabilities, ensuring compliance with industry standards and safeguarding user data from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sprint planning and retrospectives, effectively communicating with stakeholders and team members to align technical strategy with product visions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skillset within the team while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performance optimization strategies, utilizing profiling tools to identify bottlenecks, leading to scalable architectures that efficiently handle increasing loads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applied for optimal performance on various screen sizes and devices, enriching user engagement and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regarding feature feasibility and system design, utilizing strong communication skills to bridge the gap between technical aspects and business objectives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authentication processes through the implementation of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identity management while fortifying security across all application endpoints and enhancing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resulting in timely identification of issues, quality assurance, and significant improvements in system reliability, ultimately increasing user satisfaction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adopting industry standards for best practices in maintainability and scalability, ensuring long-term sustainability of software solutions even under high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cross-team and stakeholder meetings to define product goals and align technological innovations with business strategies, demonstrating adaptability and strategic thinking amidst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operational insight of live systems, leading to proactive issue resolution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stakeholders to build partnerships that focused on innovation and improving product offerings, ensuring alignment with market trends and ongoing technological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 applications with a focus on user experience by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processing, ensuring a robust architecture while meeting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the frontend and backend, enhancing the application's overall performance and reliability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effectively collaborating with cross-functional teams to clarify requirements, share progress updates, and adapt to changing project dynamics, emphasizing flexibility in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secure coding practices, including encryption protocols and vulnerability assessments, significantly reducing potential attack vectors and increasing user data protection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query optimization and indexing strategies in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 and speed while handling large data sets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developers and technical support users, focusing on APIs, system architecture, and deployment strategies, promoting knowledge sharing and enhancing operational efficiencies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 setup and production deployments, simplifying workflow while ensuring consistent environments and reducing discrepancies in production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chai frameworks to ensure code reliability and quality, resulting in a decrease in production bugs and an increase in deployment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concerning microservice design and serverless architecture, aligning development efforts with long-term scalability and maintenance goals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such as </w:t>
      </w:r>
      <w:r w:rsidRPr="00106EA3">
        <w:rPr>
          <w:rFonts w:ascii="Roboto Light" w:eastAsia="Roboto Light" w:hAnsi="Roboto Light" w:cs="Roboto Light"/>
          <w:b/>
          <w:bCs/>
          <w:sz w:val="20"/>
          <w:szCs w:val="20"/>
        </w:rPr>
        <w:t xml:space="preserve">WebAssembly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frameworks, proposing innovative solutions that met both business objectives and cutting-edge technological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providing resources and guidance in best practices for full-stack development and cloud technologies, fostering a supportive environment for continuous learning and professional growth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discussions and events, sharing expertise and knowledge on software development trends and practices, contributing to the growth and visibility of the organization's technical brand.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