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Engineer with over 11 years of experience in software development, specializing in PHP and JavaScript applications. Proven track record in system architecture, API development, and creating scalable web solutions. Adept at leading projects, collaborating across teams, and mentoring junior staff to foster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 Python,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Symfony, Twig, Doctrine, React, Next.js, Express.js, Django,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Redis, MariaDB,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Kubernetes, Docker, AWS, Google Cloud Platform,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Selenium, JUnit,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Jira, Postman, Bitbucket, WebStorm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through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frameworks and establishing best practices among team members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with a focus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employing </w:t>
      </w:r>
      <w:r w:rsidRPr="00106EA3">
        <w:rPr>
          <w:rFonts w:ascii="Roboto Light" w:eastAsia="Roboto Light" w:hAnsi="Roboto Light" w:cs="Roboto Light"/>
          <w:b/>
          <w:bCs/>
          <w:sz w:val="20"/>
          <w:szCs w:val="20"/>
        </w:rPr>
        <w:t xml:space="preserve">Symfony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which significantly improved system performance and reliability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implementing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Doctrine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processes for intricate operations improving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intuitive user interfaces for diverse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Twig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responsiveness and accessibility to cater to a wide user base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integrate machine learning features into applications, fostering collaboration between product managers and engineers to enhance user capabilities and healthcare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conducting code reviews and promoting best practices in coding, which resulted in a marked increase in team performance and reduced bug rates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processes concerning emerging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knowledge to enhance application functionalities and deliver modern solutions to client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protocols across applications, implementing best practices for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protection and compliance, resulting in improved trust and adoption from stakeholders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on-premises applications to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specifically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improved scalability and operational flexibility in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Actions, to facilitate continuous integration and delivery, streamlining the development cycle for rapid deployment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designers and product management, effectively translating business requirements into technical solutions, ensuring alignment in goals across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stakeholders to gather insights on trends in healthcare technologies, using data to inform development strategies and enhance project relevance to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hiring processes, evaluating technical skills of candidates and facilitating knowledge transfer to newly onboarded team members, contributing to overall team growth and expertise expansion.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systematic analysis and tuning of application code and database queries, ensuring rapid and reliable service for end-users within health tech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project requirements while maintaining agility in development practices, balancing multiple tasks and deadlines without compromising quality or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familiarity with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to improve system flexibility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modern front-end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effective user experience design and responsive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integrating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applications, automating processes and enabling seamless cloud functionalities, which enhanced application efficiency and reduced deployment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data storage, implementing efficient database designs that improved data consistency and query performance for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unit and integration testing methodologies with tools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reliability and stability across various deployment environments, leading to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processes, systematically addressing technical debt, which streamlined coding practices and improved long-term maintainability of existing applications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software development processes, collaborating with stakeholders to define product requirements and ensure the alignment of development goals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to protect sensitive data, incorporating tools like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security audits regularly to force updates and improvements in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adopting best coding standards, enhancing overall team cohesion and technical skill levels through organized mentorship programs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retrospectives to analyze successes and failures, establishing action items focused on continuous improvement and team performance optimization across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that interfaced with various </w:t>
      </w:r>
      <w:r w:rsidRPr="00106EA3">
        <w:rPr>
          <w:rFonts w:ascii="Roboto Light" w:eastAsia="Roboto Light" w:hAnsi="Roboto Light" w:cs="Roboto Light"/>
          <w:b/>
          <w:bCs/>
          <w:sz w:val="20"/>
          <w:szCs w:val="20"/>
        </w:rPr>
        <w:t xml:space="preserve">third-party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enhanced interaction capabilities and optimized workflows within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application performance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critical application issues, fostering quicker resolutions and enhanced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